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Israel</w:t>
      </w:r>
      <w:r>
        <w:t xml:space="preserve"> </w:t>
      </w:r>
      <w:r>
        <w:t xml:space="preserve">Tel</w:t>
      </w:r>
      <w:r>
        <w:t xml:space="preserve"> </w:t>
      </w:r>
      <w:r>
        <w:t xml:space="preserve">Aviv</w:t>
      </w:r>
    </w:p>
    <w:bookmarkStart w:id="34" w:name="Xf5562775891aebe7d95fa3130ec55ec8a30585f"/>
    <w:p>
      <w:pPr>
        <w:pStyle w:val="Heading1"/>
      </w:pPr>
      <w:r>
        <w:t xml:space="preserve">Experiment Protocol: Human Resources Manager in Israel Tel Aviv</w:t>
      </w:r>
    </w:p>
    <w:bookmarkStart w:id="20" w:name="introduction"/>
    <w:p>
      <w:pPr>
        <w:pStyle w:val="Heading2"/>
      </w:pPr>
      <w:r>
        <w:t xml:space="preserve">1. Introduction</w:t>
      </w:r>
    </w:p>
    <w:p>
      <w:pPr>
        <w:pStyle w:val="FirstParagraph"/>
      </w:pPr>
      <w:r>
        <w:t xml:space="preserve">This Experiment Protocol outlines the methodology, procedures, and ethical considerations for conducting a structured study focused on the role, responsibilities, and impact of a Human Resources Manager within organizations located in Israel Tel Aviv. The purpose of this protocol is to ensure consistency, transparency, and scientific rigor in evaluating how Human Resources Managers contribute to organizational effectiveness, employee well-being, and compliance with local labor laws in the dynamic business environment of Tel Aviv.</w:t>
      </w:r>
    </w:p>
    <w:p>
      <w:pPr>
        <w:pStyle w:val="BodyText"/>
      </w:pPr>
      <w:r>
        <w:t xml:space="preserve">Tel Aviv, as a major economic and technological hub in Israel, presents a unique context for human resource management. The city’s diverse workforce, high concentration of startups, and evolving regulatory landscape require Human Resources Managers to adapt continuously. This protocol is designed to capture these nuances while maintaining ethical standards and methodological integrity.</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effectiveness of Human Resources Managers in implementing recruitment, retention, and development strategies in Tel Aviv-based organizations.</w:t>
      </w:r>
    </w:p>
    <w:p>
      <w:pPr>
        <w:numPr>
          <w:ilvl w:val="0"/>
          <w:numId w:val="1001"/>
        </w:numPr>
        <w:pStyle w:val="Compact"/>
      </w:pPr>
      <w:r>
        <w:t xml:space="preserve">To evaluate the alignment of Human Resources practices with Israeli labor laws and cultural expectations in Tel Aviv.</w:t>
      </w:r>
    </w:p>
    <w:p>
      <w:pPr>
        <w:numPr>
          <w:ilvl w:val="0"/>
          <w:numId w:val="1001"/>
        </w:numPr>
        <w:pStyle w:val="Compact"/>
      </w:pPr>
      <w:r>
        <w:t xml:space="preserve">To measure the impact of Human Resources Manager interventions on employee satisfaction, productivity, and organizational culture.</w:t>
      </w:r>
    </w:p>
    <w:p>
      <w:pPr>
        <w:numPr>
          <w:ilvl w:val="0"/>
          <w:numId w:val="1001"/>
        </w:numPr>
        <w:pStyle w:val="Compact"/>
      </w:pPr>
      <w:r>
        <w:t xml:space="preserve">To identify challenges faced by Human Resources Managers in Tel Aviv and propose evidence-based solutions.</w:t>
      </w:r>
    </w:p>
    <w:bookmarkEnd w:id="21"/>
    <w:bookmarkStart w:id="24"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surveys and qualitative interviews. The study will be conducted over a period of six months across multiple organizations in Tel Aviv.</w:t>
      </w:r>
    </w:p>
    <w:bookmarkEnd w:id="22"/>
    <w:bookmarkStart w:id="23" w:name="participants"/>
    <w:p>
      <w:pPr>
        <w:pStyle w:val="Heading3"/>
      </w:pPr>
      <w:r>
        <w:t xml:space="preserve">3.2 Participants</w:t>
      </w:r>
    </w:p>
    <w:p>
      <w:pPr>
        <w:pStyle w:val="FirstParagraph"/>
      </w:pPr>
      <w:r>
        <w:t xml:space="preserve">Participants will include:</w:t>
      </w:r>
    </w:p>
    <w:p>
      <w:pPr>
        <w:numPr>
          <w:ilvl w:val="0"/>
          <w:numId w:val="1002"/>
        </w:numPr>
        <w:pStyle w:val="Compact"/>
      </w:pPr>
      <w:r>
        <w:t xml:space="preserve">Human Resources Managers from at least 15 organizations in Tel Aviv.</w:t>
      </w:r>
    </w:p>
    <w:p>
      <w:pPr>
        <w:numPr>
          <w:ilvl w:val="0"/>
          <w:numId w:val="1002"/>
        </w:numPr>
        <w:pStyle w:val="Compact"/>
      </w:pPr>
      <w:r>
        <w:t xml:space="preserve">Employees from these organizations (minimum 10 per organization).</w:t>
      </w:r>
    </w:p>
    <w:p>
      <w:pPr>
        <w:numPr>
          <w:ilvl w:val="0"/>
          <w:numId w:val="1002"/>
        </w:numPr>
        <w:pStyle w:val="Compact"/>
      </w:pPr>
      <w:r>
        <w:t xml:space="preserve">Senior executives or business owners for contextual insights.</w:t>
      </w:r>
    </w:p>
    <w:p>
      <w:pPr>
        <w:pStyle w:val="FirstParagraph"/>
      </w:pPr>
      <w:r>
        <w:t xml:space="preserve">Inclusion criteria:</w:t>
      </w:r>
    </w:p>
    <w:p>
      <w:pPr>
        <w:numPr>
          <w:ilvl w:val="0"/>
          <w:numId w:val="1003"/>
        </w:numPr>
        <w:pStyle w:val="Compact"/>
      </w:pPr>
      <w:r>
        <w:t xml:space="preserve">Human Resources Managers must have at least two years of experience in Tel Aviv.</w:t>
      </w:r>
    </w:p>
    <w:p>
      <w:pPr>
        <w:numPr>
          <w:ilvl w:val="0"/>
          <w:numId w:val="1003"/>
        </w:numPr>
        <w:pStyle w:val="Compact"/>
      </w:pPr>
      <w:r>
        <w:t xml:space="preserve">Employees must have been employed for at least six months.</w:t>
      </w:r>
    </w:p>
    <w:p>
      <w:pPr>
        <w:numPr>
          <w:ilvl w:val="0"/>
          <w:numId w:val="1003"/>
        </w:numPr>
        <w:pStyle w:val="Compact"/>
      </w:pPr>
      <w:r>
        <w:t xml:space="preserve">Organizations must operate legally under Israeli jurisdiction.</w:t>
      </w:r>
    </w:p>
    <w:bookmarkEnd w:id="23"/>
    <w:bookmarkEnd w:id="24"/>
    <w:bookmarkStart w:id="28" w:name="procedures"/>
    <w:p>
      <w:pPr>
        <w:pStyle w:val="Heading2"/>
      </w:pPr>
      <w:r>
        <w:t xml:space="preserve">4. Procedures</w:t>
      </w:r>
    </w:p>
    <w:bookmarkStart w:id="25" w:name="recruitment"/>
    <w:p>
      <w:pPr>
        <w:pStyle w:val="Heading3"/>
      </w:pPr>
      <w:r>
        <w:t xml:space="preserve">4.1 Recruitment</w:t>
      </w:r>
    </w:p>
    <w:p>
      <w:pPr>
        <w:pStyle w:val="FirstParagraph"/>
      </w:pPr>
      <w:r>
        <w:t xml:space="preserve">Organizations will be recruited through professional networks, industry associations, and direct outreach. Informed consent will be obtained from all participants before data collection begins.</w:t>
      </w:r>
    </w:p>
    <w:bookmarkEnd w:id="25"/>
    <w:bookmarkStart w:id="26" w:name="data-collection"/>
    <w:p>
      <w:pPr>
        <w:pStyle w:val="Heading3"/>
      </w:pPr>
      <w:r>
        <w:t xml:space="preserve">4.2 Data Collection</w:t>
      </w:r>
    </w:p>
    <w:p>
      <w:pPr>
        <w:pStyle w:val="FirstParagraph"/>
      </w:pPr>
      <w:r>
        <w:t xml:space="preserve">Data will be collected using:</w:t>
      </w:r>
    </w:p>
    <w:p>
      <w:pPr>
        <w:numPr>
          <w:ilvl w:val="0"/>
          <w:numId w:val="1004"/>
        </w:numPr>
        <w:pStyle w:val="Compact"/>
      </w:pPr>
      <w:r>
        <w:t xml:space="preserve">Structured questionnaires assessing HR practices, employee satisfaction, and compliance.</w:t>
      </w:r>
    </w:p>
    <w:p>
      <w:pPr>
        <w:numPr>
          <w:ilvl w:val="0"/>
          <w:numId w:val="1004"/>
        </w:numPr>
        <w:pStyle w:val="Compact"/>
      </w:pPr>
      <w:r>
        <w:t xml:space="preserve">Semi-structured interviews with Human Resources Managers to explore challenges and strategies.</w:t>
      </w:r>
    </w:p>
    <w:p>
      <w:pPr>
        <w:numPr>
          <w:ilvl w:val="0"/>
          <w:numId w:val="1004"/>
        </w:numPr>
        <w:pStyle w:val="Compact"/>
      </w:pPr>
      <w:r>
        <w:t xml:space="preserve">Document analysis of HR policies and procedures.</w:t>
      </w:r>
    </w:p>
    <w:bookmarkEnd w:id="26"/>
    <w:bookmarkStart w:id="27" w:name="intervention-if-applicable"/>
    <w:p>
      <w:pPr>
        <w:pStyle w:val="Heading3"/>
      </w:pPr>
      <w:r>
        <w:t xml:space="preserve">4.3 Intervention (if applicable)</w:t>
      </w:r>
    </w:p>
    <w:p>
      <w:pPr>
        <w:pStyle w:val="FirstParagraph"/>
      </w:pPr>
      <w:r>
        <w:t xml:space="preserve">In selected organizations, a pilot HR intervention program will be implemented under the guidance of the Human Resources Manager. This may include training workshops, policy updates, or employee engagement initiatives. Outcomes will be measured before and after the intervention.</w:t>
      </w:r>
    </w:p>
    <w:bookmarkEnd w:id="27"/>
    <w:bookmarkEnd w:id="28"/>
    <w:bookmarkStart w:id="29" w:name="ethical-considerations"/>
    <w:p>
      <w:pPr>
        <w:pStyle w:val="Heading2"/>
      </w:pPr>
      <w:r>
        <w:t xml:space="preserve">5. Ethical Considerations</w:t>
      </w:r>
    </w:p>
    <w:p>
      <w:pPr>
        <w:pStyle w:val="FirstParagraph"/>
      </w:pPr>
      <w:r>
        <w:t xml:space="preserve">This experiment adheres to ethical standards for research involving human subjects. Key considerations include:</w:t>
      </w:r>
    </w:p>
    <w:p>
      <w:pPr>
        <w:numPr>
          <w:ilvl w:val="0"/>
          <w:numId w:val="1005"/>
        </w:numPr>
        <w:pStyle w:val="Compact"/>
      </w:pPr>
      <w:r>
        <w:t xml:space="preserve">Informed consent: All participants will be fully informed about the study’s purpose, procedures, risks, and benefits.</w:t>
      </w:r>
    </w:p>
    <w:p>
      <w:pPr>
        <w:numPr>
          <w:ilvl w:val="0"/>
          <w:numId w:val="1005"/>
        </w:numPr>
        <w:pStyle w:val="Compact"/>
      </w:pPr>
      <w:r>
        <w:t xml:space="preserve">Confidentiality: Personal and organizational data will be anonymized and stored securely.</w:t>
      </w:r>
    </w:p>
    <w:p>
      <w:pPr>
        <w:numPr>
          <w:ilvl w:val="0"/>
          <w:numId w:val="1005"/>
        </w:numPr>
        <w:pStyle w:val="Compact"/>
      </w:pPr>
      <w:r>
        <w:t xml:space="preserve">Voluntary participation: Participants may withdraw at any time without penalty.</w:t>
      </w:r>
    </w:p>
    <w:p>
      <w:pPr>
        <w:numPr>
          <w:ilvl w:val="0"/>
          <w:numId w:val="1005"/>
        </w:numPr>
        <w:pStyle w:val="Compact"/>
      </w:pPr>
      <w:r>
        <w:t xml:space="preserve">Compliance with Israeli regulations: The study will comply with the Basic Law: Human Dignity and Liberty and relevant data protection laws.</w:t>
      </w:r>
    </w:p>
    <w:bookmarkEnd w:id="29"/>
    <w:bookmarkStart w:id="30" w:name="data-analysis"/>
    <w:p>
      <w:pPr>
        <w:pStyle w:val="Heading2"/>
      </w:pPr>
      <w:r>
        <w:t xml:space="preserve">6. Data Analysis</w:t>
      </w:r>
    </w:p>
    <w:p>
      <w:pPr>
        <w:pStyle w:val="FirstParagraph"/>
      </w:pPr>
      <w:r>
        <w:t xml:space="preserve">Quantitative data will be analyzed using statistical software to identify trends, correlations, and significant differences. Qualitative data will be coded thematically to extract insights into the experiences and perspectives of Human Resources Managers in Tel Aviv. Triangulation of data sources will enhance the validity of findings.</w:t>
      </w:r>
    </w:p>
    <w:bookmarkEnd w:id="30"/>
    <w:bookmarkStart w:id="31" w:name="expected-outcomes"/>
    <w:p>
      <w:pPr>
        <w:pStyle w:val="Heading2"/>
      </w:pPr>
      <w:r>
        <w:t xml:space="preserve">7. Expected Outcomes</w:t>
      </w:r>
    </w:p>
    <w:p>
      <w:pPr>
        <w:pStyle w:val="FirstParagraph"/>
      </w:pPr>
      <w:r>
        <w:t xml:space="preserve">This experiment aims to produce:</w:t>
      </w:r>
    </w:p>
    <w:p>
      <w:pPr>
        <w:numPr>
          <w:ilvl w:val="0"/>
          <w:numId w:val="1006"/>
        </w:numPr>
        <w:pStyle w:val="Compact"/>
      </w:pPr>
      <w:r>
        <w:t xml:space="preserve">A comprehensive understanding of the role of Human Resources Managers in Tel Aviv.</w:t>
      </w:r>
    </w:p>
    <w:p>
      <w:pPr>
        <w:numPr>
          <w:ilvl w:val="0"/>
          <w:numId w:val="1006"/>
        </w:numPr>
        <w:pStyle w:val="Compact"/>
      </w:pPr>
      <w:r>
        <w:t xml:space="preserve">Evidence-based recommendations for improving HR practices in the region.</w:t>
      </w:r>
    </w:p>
    <w:p>
      <w:pPr>
        <w:numPr>
          <w:ilvl w:val="0"/>
          <w:numId w:val="1006"/>
        </w:numPr>
        <w:pStyle w:val="Compact"/>
      </w:pPr>
      <w:r>
        <w:t xml:space="preserve">Insights into the impact of cultural and regulatory factors on HR management.</w:t>
      </w:r>
    </w:p>
    <w:p>
      <w:pPr>
        <w:numPr>
          <w:ilvl w:val="0"/>
          <w:numId w:val="1006"/>
        </w:numPr>
        <w:pStyle w:val="Compact"/>
      </w:pPr>
      <w:r>
        <w:t xml:space="preserve">Contributions to academic and professional literature on HR in Israel.</w:t>
      </w:r>
    </w:p>
    <w:bookmarkEnd w:id="31"/>
    <w:bookmarkStart w:id="32" w:name="limitations"/>
    <w:p>
      <w:pPr>
        <w:pStyle w:val="Heading2"/>
      </w:pPr>
      <w:r>
        <w:t xml:space="preserve">8. Limitations</w:t>
      </w:r>
    </w:p>
    <w:p>
      <w:pPr>
        <w:pStyle w:val="FirstParagraph"/>
      </w:pPr>
      <w:r>
        <w:t xml:space="preserve">Potential limitations include:</w:t>
      </w:r>
    </w:p>
    <w:p>
      <w:pPr>
        <w:numPr>
          <w:ilvl w:val="0"/>
          <w:numId w:val="1007"/>
        </w:numPr>
        <w:pStyle w:val="Compact"/>
      </w:pPr>
      <w:r>
        <w:t xml:space="preserve">Self-reporting bias in survey responses.</w:t>
      </w:r>
    </w:p>
    <w:p>
      <w:pPr>
        <w:numPr>
          <w:ilvl w:val="0"/>
          <w:numId w:val="1007"/>
        </w:numPr>
        <w:pStyle w:val="Compact"/>
      </w:pPr>
      <w:r>
        <w:t xml:space="preserve">Generalizability of findings beyond Tel Aviv.</w:t>
      </w:r>
    </w:p>
    <w:p>
      <w:pPr>
        <w:numPr>
          <w:ilvl w:val="0"/>
          <w:numId w:val="1007"/>
        </w:numPr>
        <w:pStyle w:val="Compact"/>
      </w:pPr>
      <w:r>
        <w:t xml:space="preserve">Resource constraints affecting sample size and duration.</w:t>
      </w:r>
    </w:p>
    <w:p>
      <w:pPr>
        <w:pStyle w:val="FirstParagraph"/>
      </w:pPr>
      <w:r>
        <w:t xml:space="preserve">These limitations will be acknowledged and addressed in the interpretation of results.</w:t>
      </w:r>
    </w:p>
    <w:bookmarkEnd w:id="32"/>
    <w:bookmarkStart w:id="33" w:name="conclusion"/>
    <w:p>
      <w:pPr>
        <w:pStyle w:val="Heading2"/>
      </w:pPr>
      <w:r>
        <w:t xml:space="preserve">9. Conclusion</w:t>
      </w:r>
    </w:p>
    <w:p>
      <w:pPr>
        <w:pStyle w:val="FirstParagraph"/>
      </w:pPr>
      <w:r>
        <w:t xml:space="preserve">This Experiment Protocol provides a structured framework for investigating the critical role of Human Resources Managers in Israel Tel Aviv. By adhering to rigorous methodological and ethical standards, the study seeks to generate valuable insights that can inform practice, policy, and further research in the field of human resource management.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in Israel Tel Aviv</dc:title>
  <dc:creator/>
  <dc:language>en</dc:language>
  <cp:keywords/>
  <dcterms:created xsi:type="dcterms:W3CDTF">2026-10-10T02:54:12Z</dcterms:created>
  <dcterms:modified xsi:type="dcterms:W3CDTF">2026-10-10T02:54:12Z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