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Milan,</w:t>
      </w:r>
      <w:r>
        <w:t xml:space="preserve"> </w:t>
      </w:r>
      <w:r>
        <w:t xml:space="preserve">Italy</w:t>
      </w:r>
    </w:p>
    <w:bookmarkStart w:id="20" w:name="X2c6f484c34f543eaf2fa727bca9eabf4bff3060"/>
    <w:p>
      <w:pPr>
        <w:pStyle w:val="Heading1"/>
      </w:pPr>
      <w:r>
        <w:t xml:space="preserve">Experiment Protocol: Human Resources Manager</w:t>
      </w:r>
    </w:p>
    <w:p>
      <w:pPr>
        <w:pStyle w:val="FirstParagraph"/>
      </w:pPr>
      <w:r>
        <w:rPr>
          <w:bCs/>
          <w:b/>
        </w:rPr>
        <w:t xml:space="preserve">Location:</w:t>
      </w:r>
      <w:r>
        <w:t xml:space="preserve"> </w:t>
      </w:r>
      <w:r>
        <w:t xml:space="preserve">Milan, Italy</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End w:id="20"/>
    <w:p>
      <w:pPr>
        <w:pStyle w:val="BodyText"/>
      </w:pPr>
      <w:r>
        <w:t xml:space="preserve">1. Introduction and Objective</w:t>
      </w:r>
    </w:p>
    <w:p>
      <w:pPr>
        <w:pStyle w:val="BodyText"/>
      </w:pPr>
      <w:r>
        <w:t xml:space="preserve">This Experiment Protocol outlines the methodology for evaluating the performance, adaptability, and strategic impact of a Human Resources Manager within the specific socio-economic and cultural context of Milan, Italy. Milan serves as the financial and fashion capital of Italy, characterized by a dynamic, fast-paced business environment that blends traditional Italian labor relations with modern, international corporate standards.</w:t>
      </w:r>
    </w:p>
    <w:p>
      <w:pPr>
        <w:pStyle w:val="BodyText"/>
      </w:pPr>
      <w:r>
        <w:t xml:space="preserve">The primary objective of this experiment is to assess how a Human Resources Manager navigates the complexities of Italian labor law (Statuto dei Lavoratori), manages a diverse workforce in a metropolitan hub, and implements innovative HR strategies that align with both local regulations and global best practices. The experiment aims to quantify the manager's effectiveness in talent acquisition, employee engagement, compliance management, and organizational culture development.</w:t>
      </w:r>
    </w:p>
    <w:p>
      <w:pPr>
        <w:pStyle w:val="BodyText"/>
      </w:pPr>
      <w:r>
        <w:t xml:space="preserve">2. Scope and Context</w:t>
      </w:r>
    </w:p>
    <w:p>
      <w:pPr>
        <w:pStyle w:val="BodyText"/>
      </w:pPr>
      <w:r>
        <w:t xml:space="preserve">The experiment will be conducted within a mid-sized multinational corporation headquartered in Milan. The scope includes all HR functions, with a particular focus on:</w:t>
      </w:r>
    </w:p>
    <w:p>
      <w:pPr>
        <w:numPr>
          <w:ilvl w:val="0"/>
          <w:numId w:val="1001"/>
        </w:numPr>
        <w:pStyle w:val="Compact"/>
      </w:pPr>
      <w:r>
        <w:t xml:space="preserve">Recruitment and selection processes tailored to the Milanese job market.</w:t>
      </w:r>
    </w:p>
    <w:p>
      <w:pPr>
        <w:numPr>
          <w:ilvl w:val="0"/>
          <w:numId w:val="1001"/>
        </w:numPr>
        <w:pStyle w:val="Compact"/>
      </w:pPr>
      <w:r>
        <w:t xml:space="preserve">Employee relations and conflict resolution in accordance with Italian labor laws.</w:t>
      </w:r>
    </w:p>
    <w:p>
      <w:pPr>
        <w:numPr>
          <w:ilvl w:val="0"/>
          <w:numId w:val="1001"/>
        </w:numPr>
        <w:pStyle w:val="Compact"/>
      </w:pPr>
      <w:r>
        <w:t xml:space="preserve">Implementation of diversity and inclusion initiatives reflecting Milan's cosmopolitan nature.</w:t>
      </w:r>
    </w:p>
    <w:p>
      <w:pPr>
        <w:numPr>
          <w:ilvl w:val="0"/>
          <w:numId w:val="1001"/>
        </w:numPr>
        <w:pStyle w:val="Compact"/>
      </w:pPr>
      <w:r>
        <w:t xml:space="preserve">Performance management systems that balance Italian cultural nuances with international KPIs.</w:t>
      </w:r>
    </w:p>
    <w:p>
      <w:pPr>
        <w:pStyle w:val="FirstParagraph"/>
      </w:pPr>
      <w:r>
        <w:t xml:space="preserve">The context of Milan is crucial, as it presents unique challenges such as high competition for top talent, a strong emphasis on work-life balance, and a workforce that values both job security and professional growth. The Human Resources Manager must demonstrate the ability to operate effectively within this environment.</w:t>
      </w:r>
    </w:p>
    <w:p>
      <w:pPr>
        <w:pStyle w:val="BodyText"/>
      </w:pPr>
      <w:r>
        <w:t xml:space="preserve">3. Methodology</w:t>
      </w:r>
    </w:p>
    <w:p>
      <w:pPr>
        <w:pStyle w:val="BodyText"/>
      </w:pPr>
      <w:r>
        <w:t xml:space="preserve">The experiment will employ a mixed-methods approach, combining quantitative metrics with qualitative assessments over a period of six months. The methodology is divided into three phases:</w:t>
      </w:r>
    </w:p>
    <w:bookmarkStart w:id="21" w:name="phase-1-baseline-assessment-weeks-1-4"/>
    <w:p>
      <w:pPr>
        <w:pStyle w:val="Heading3"/>
      </w:pPr>
      <w:r>
        <w:t xml:space="preserve">3.1 Phase 1: Baseline Assessment (Weeks 1-4)</w:t>
      </w:r>
    </w:p>
    <w:p>
      <w:pPr>
        <w:pStyle w:val="FirstParagraph"/>
      </w:pPr>
      <w:r>
        <w:t xml:space="preserve">During this phase, the current state of HR practices will be documented. Key activities include:</w:t>
      </w:r>
    </w:p>
    <w:p>
      <w:pPr>
        <w:numPr>
          <w:ilvl w:val="0"/>
          <w:numId w:val="1002"/>
        </w:numPr>
        <w:pStyle w:val="Compact"/>
      </w:pPr>
      <w:r>
        <w:t xml:space="preserve">Review of existing HR policies and procedures for compliance with Italian labor laws.</w:t>
      </w:r>
    </w:p>
    <w:p>
      <w:pPr>
        <w:numPr>
          <w:ilvl w:val="0"/>
          <w:numId w:val="1002"/>
        </w:numPr>
        <w:pStyle w:val="Compact"/>
      </w:pPr>
      <w:r>
        <w:t xml:space="preserve">Conducting employee surveys to gauge satisfaction, engagement, and perceptions of HR support.</w:t>
      </w:r>
    </w:p>
    <w:p>
      <w:pPr>
        <w:numPr>
          <w:ilvl w:val="0"/>
          <w:numId w:val="1002"/>
        </w:numPr>
        <w:pStyle w:val="Compact"/>
      </w:pPr>
      <w:r>
        <w:t xml:space="preserve">Analyzing historical data on recruitment times, turnover rates, and training effectiveness.</w:t>
      </w:r>
    </w:p>
    <w:bookmarkEnd w:id="21"/>
    <w:bookmarkStart w:id="22" w:name="Xa73fd578892533c1c3844668086a5cab6100912"/>
    <w:p>
      <w:pPr>
        <w:pStyle w:val="Heading3"/>
      </w:pPr>
      <w:r>
        <w:t xml:space="preserve">3.2 Phase 2: Intervention and Implementation (Weeks 5-16)</w:t>
      </w:r>
    </w:p>
    <w:p>
      <w:pPr>
        <w:pStyle w:val="FirstParagraph"/>
      </w:pPr>
      <w:r>
        <w:t xml:space="preserve">The Human Resources Manager will implement a series of strategic initiatives designed to improve HR outcomes. These interventions may include:</w:t>
      </w:r>
    </w:p>
    <w:p>
      <w:pPr>
        <w:numPr>
          <w:ilvl w:val="0"/>
          <w:numId w:val="1003"/>
        </w:numPr>
        <w:pStyle w:val="Compact"/>
      </w:pPr>
      <w:r>
        <w:t xml:space="preserve">Launching a new employer branding campaign targeting young professionals in Milan.</w:t>
      </w:r>
    </w:p>
    <w:p>
      <w:pPr>
        <w:numPr>
          <w:ilvl w:val="0"/>
          <w:numId w:val="1003"/>
        </w:numPr>
        <w:pStyle w:val="Compact"/>
      </w:pPr>
      <w:r>
        <w:t xml:space="preserve">Introducing flexible work arrangements to enhance work-life balance, a key concern for Milanese employees.</w:t>
      </w:r>
    </w:p>
    <w:p>
      <w:pPr>
        <w:numPr>
          <w:ilvl w:val="0"/>
          <w:numId w:val="1003"/>
        </w:numPr>
        <w:pStyle w:val="Compact"/>
      </w:pPr>
      <w:r>
        <w:t xml:space="preserve">Developing leadership training programs that incorporate Italian cultural values such as relationship-building and consensus.</w:t>
      </w:r>
    </w:p>
    <w:p>
      <w:pPr>
        <w:numPr>
          <w:ilvl w:val="0"/>
          <w:numId w:val="1003"/>
        </w:numPr>
        <w:pStyle w:val="Compact"/>
      </w:pPr>
      <w:r>
        <w:t xml:space="preserve">Streamlining recruitment processes to reduce time-to-hire while maintaining high standards.</w:t>
      </w:r>
    </w:p>
    <w:bookmarkEnd w:id="22"/>
    <w:bookmarkStart w:id="23" w:name="X22b8fe78d3386d4bcd0c742f06df546d2e02fcf"/>
    <w:p>
      <w:pPr>
        <w:pStyle w:val="Heading3"/>
      </w:pPr>
      <w:r>
        <w:t xml:space="preserve">3.3 Phase 3: Evaluation and Analysis (Weeks 17-24)</w:t>
      </w:r>
    </w:p>
    <w:p>
      <w:pPr>
        <w:pStyle w:val="FirstParagraph"/>
      </w:pPr>
      <w:r>
        <w:t xml:space="preserve">The final phase involves measuring the impact of the interventions. Data will be collected through:</w:t>
      </w:r>
    </w:p>
    <w:p>
      <w:pPr>
        <w:numPr>
          <w:ilvl w:val="0"/>
          <w:numId w:val="1004"/>
        </w:numPr>
        <w:pStyle w:val="Compact"/>
      </w:pPr>
      <w:r>
        <w:t xml:space="preserve">Post-intervention employee surveys and focus groups.</w:t>
      </w:r>
    </w:p>
    <w:p>
      <w:pPr>
        <w:numPr>
          <w:ilvl w:val="0"/>
          <w:numId w:val="1004"/>
        </w:numPr>
        <w:pStyle w:val="Compact"/>
      </w:pPr>
      <w:r>
        <w:t xml:space="preserve">Analysis of HR metrics such as turnover rates, employee engagement scores, and recruitment efficiency.</w:t>
      </w:r>
    </w:p>
    <w:p>
      <w:pPr>
        <w:numPr>
          <w:ilvl w:val="0"/>
          <w:numId w:val="1004"/>
        </w:numPr>
        <w:pStyle w:val="Compact"/>
      </w:pPr>
      <w:r>
        <w:t xml:space="preserve">Feedback from senior management on the strategic contribution of the HR function.</w:t>
      </w:r>
    </w:p>
    <w:bookmarkEnd w:id="23"/>
    <w:p>
      <w:pPr>
        <w:pStyle w:val="FirstParagraph"/>
      </w:pPr>
      <w:r>
        <w:t xml:space="preserve">4. Key Performance Indicators (KPIs)</w:t>
      </w:r>
    </w:p>
    <w:p>
      <w:pPr>
        <w:pStyle w:val="BodyText"/>
      </w:pPr>
      <w:r>
        <w:t xml:space="preserve">The success of the Human Resources Manager will be evaluated based on the following KPIs:</w:t>
      </w:r>
    </w:p>
    <w:p>
      <w:pPr>
        <w:numPr>
          <w:ilvl w:val="0"/>
          <w:numId w:val="1005"/>
        </w:numPr>
        <w:pStyle w:val="Compact"/>
      </w:pPr>
      <w:r>
        <w:rPr>
          <w:bCs/>
          <w:b/>
        </w:rPr>
        <w:t xml:space="preserve">Employee Turnover Rate:</w:t>
      </w:r>
      <w:r>
        <w:t xml:space="preserve"> </w:t>
      </w:r>
      <w:r>
        <w:t xml:space="preserve">Reduction in voluntary turnover by at least 10% compared to the baseline.</w:t>
      </w:r>
    </w:p>
    <w:p>
      <w:pPr>
        <w:numPr>
          <w:ilvl w:val="0"/>
          <w:numId w:val="1005"/>
        </w:numPr>
        <w:pStyle w:val="Compact"/>
      </w:pPr>
      <w:r>
        <w:rPr>
          <w:bCs/>
          <w:b/>
        </w:rPr>
        <w:t xml:space="preserve">Time-to-Hire:</w:t>
      </w:r>
      <w:r>
        <w:t xml:space="preserve"> </w:t>
      </w:r>
      <w:r>
        <w:t xml:space="preserve">Decrease in average time-to-hire for key positions by 15%.</w:t>
      </w:r>
    </w:p>
    <w:p>
      <w:pPr>
        <w:numPr>
          <w:ilvl w:val="0"/>
          <w:numId w:val="1005"/>
        </w:numPr>
        <w:pStyle w:val="Compact"/>
      </w:pPr>
      <w:r>
        <w:rPr>
          <w:bCs/>
          <w:b/>
        </w:rPr>
        <w:t xml:space="preserve">Employee Engagement Score:</w:t>
      </w:r>
      <w:r>
        <w:t xml:space="preserve"> </w:t>
      </w:r>
      <w:r>
        <w:t xml:space="preserve">Improvement in overall engagement scores by at least 5 points on a 100-point scale.</w:t>
      </w:r>
    </w:p>
    <w:p>
      <w:pPr>
        <w:numPr>
          <w:ilvl w:val="0"/>
          <w:numId w:val="1005"/>
        </w:numPr>
        <w:pStyle w:val="Compact"/>
      </w:pPr>
      <w:r>
        <w:rPr>
          <w:bCs/>
          <w:b/>
        </w:rPr>
        <w:t xml:space="preserve">Compliance Rate:</w:t>
      </w:r>
      <w:r>
        <w:t xml:space="preserve"> </w:t>
      </w:r>
      <w:r>
        <w:t xml:space="preserve">100% adherence to Italian labor laws and regulations, with zero legal disputes.</w:t>
      </w:r>
    </w:p>
    <w:p>
      <w:pPr>
        <w:numPr>
          <w:ilvl w:val="0"/>
          <w:numId w:val="1005"/>
        </w:numPr>
        <w:pStyle w:val="Compact"/>
      </w:pPr>
      <w:r>
        <w:rPr>
          <w:bCs/>
          <w:b/>
        </w:rPr>
        <w:t xml:space="preserve">Training Effectiveness:</w:t>
      </w:r>
      <w:r>
        <w:t xml:space="preserve"> </w:t>
      </w:r>
      <w:r>
        <w:t xml:space="preserve">Positive feedback from at least 80% of participants in leadership training programs.</w:t>
      </w:r>
    </w:p>
    <w:p>
      <w:pPr>
        <w:pStyle w:val="FirstParagraph"/>
      </w:pPr>
      <w:r>
        <w:t xml:space="preserve">5. Ethical Considerations and Data Privacy</w:t>
      </w:r>
    </w:p>
    <w:p>
      <w:pPr>
        <w:pStyle w:val="BodyText"/>
      </w:pPr>
      <w:r>
        <w:t xml:space="preserve">Given the sensitive nature of HR data, this experiment will strictly adhere to the General Data Protection Regulation (GDPR) and Italian privacy laws. All employee data will be anonymized and used solely for the purpose of this experiment. Informed consent will be obtained from all participants, and they will be informed of their right to withdraw at any time without consequence. The Human Resources Manager will be expected to demonstrate the highest standards of ethical conduct and confidentiality throughout the experiment.</w:t>
      </w:r>
    </w:p>
    <w:p>
      <w:pPr>
        <w:pStyle w:val="BodyText"/>
      </w:pPr>
      <w:r>
        <w:t xml:space="preserve">6. Expected Outcomes and Deliverables</w:t>
      </w:r>
    </w:p>
    <w:p>
      <w:pPr>
        <w:pStyle w:val="BodyText"/>
      </w:pPr>
      <w:r>
        <w:t xml:space="preserve">At the conclusion of the experiment, the following deliverables will be produced:</w:t>
      </w:r>
    </w:p>
    <w:p>
      <w:pPr>
        <w:numPr>
          <w:ilvl w:val="0"/>
          <w:numId w:val="1006"/>
        </w:numPr>
        <w:pStyle w:val="Compact"/>
      </w:pPr>
      <w:r>
        <w:t xml:space="preserve">A comprehensive report detailing the findings of the experiment, including an analysis of the Human Resources Manager's performance.</w:t>
      </w:r>
    </w:p>
    <w:p>
      <w:pPr>
        <w:numPr>
          <w:ilvl w:val="0"/>
          <w:numId w:val="1006"/>
        </w:numPr>
        <w:pStyle w:val="Compact"/>
      </w:pPr>
      <w:r>
        <w:t xml:space="preserve">Recommendations for improving HR practices within the organization, tailored to the Milanese context.</w:t>
      </w:r>
    </w:p>
    <w:p>
      <w:pPr>
        <w:numPr>
          <w:ilvl w:val="0"/>
          <w:numId w:val="1006"/>
        </w:numPr>
        <w:pStyle w:val="Compact"/>
      </w:pPr>
      <w:r>
        <w:t xml:space="preserve">A case study that can be used as a reference for future HR initiatives in Italy and other European markets.</w:t>
      </w:r>
    </w:p>
    <w:p>
      <w:pPr>
        <w:pStyle w:val="FirstParagraph"/>
      </w:pPr>
      <w:r>
        <w:t xml:space="preserve">The experiment aims to provide actionable insights into the role of the Human Resources Manager in a dynamic, regulated, and culturally rich environment like Milan, Italy. By understanding the specific challenges and opportunities in this context, organizations can better support their HR leaders in driving positive change and achieving strategic objectives.</w:t>
      </w:r>
    </w:p>
    <w:p>
      <w:pPr>
        <w:pStyle w:val="BodyText"/>
      </w:pPr>
      <w:r>
        <w:t xml:space="preserve">This document is confidential and intended solely for the use of the authorized personnel involved in the experiment. Unauthorized distribution or use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Human Resources Manager - Milan, Italy</dc:title>
  <dc:creator/>
  <dc:language>en</dc:language>
  <cp:keywords/>
  <dcterms:created xsi:type="dcterms:W3CDTF">2026-10-10T04:30:07Z</dcterms:created>
  <dcterms:modified xsi:type="dcterms:W3CDTF">2026-10-10T04:30:07Z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