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0" w:name="X3d86c7bfda2398a14349cfdf33155a46e5a210c"/>
    <w:p>
      <w:pPr>
        <w:pStyle w:val="Heading1"/>
      </w:pPr>
      <w:r>
        <w:t xml:space="preserve">Experiment Protocol: Human Resources Manager in Italy Naples</w:t>
      </w:r>
    </w:p>
    <w:p>
      <w:pPr>
        <w:pStyle w:val="FirstParagraph"/>
      </w:pPr>
      <w:r>
        <w:rPr>
          <w:bCs/>
          <w:b/>
        </w:rPr>
        <w:t xml:space="preserve">Document ID:</w:t>
      </w:r>
      <w:r>
        <w:t xml:space="preserve"> </w:t>
      </w:r>
      <w:r>
        <w:t xml:space="preserve">HR-EXP-NAP-2024-001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Naples, Italy</w:t>
      </w:r>
    </w:p>
    <w:p>
      <w:pPr>
        <w:pStyle w:val="BodyText"/>
      </w:pPr>
      <w:r>
        <w:rPr>
          <w:bCs/>
          <w:b/>
        </w:rPr>
        <w:t xml:space="preserve">Prepared by:</w:t>
      </w:r>
      <w:r>
        <w:t xml:space="preserve"> </w:t>
      </w:r>
      <w:r>
        <w:t xml:space="preserve">Research &amp; Development Department</w:t>
      </w:r>
    </w:p>
    <w:bookmarkEnd w:id="20"/>
    <w:p>
      <w:pPr>
        <w:pStyle w:val="BodyText"/>
      </w:pPr>
      <w:r>
        <w:t xml:space="preserve">1. Introduction and Objective</w:t>
      </w:r>
    </w:p>
    <w:p>
      <w:pPr>
        <w:pStyle w:val="BodyText"/>
      </w:pPr>
      <w:r>
        <w:t xml:space="preserve">This Experiment Protocol outlines the methodology for evaluating the performance, adaptability, and strategic impact of a Human Resources Manager within the unique socio-economic and cultural context of Italy Naples. The primary objective is to assess how localized HR strategies influence employee engagement, retention, and organizational productivity in a dynamic Southern Italian urban environment.</w:t>
      </w:r>
    </w:p>
    <w:p>
      <w:pPr>
        <w:pStyle w:val="BodyText"/>
      </w:pPr>
      <w:r>
        <w:t xml:space="preserve">The experiment will focus on testing specific HR interventions designed to address regional challenges such as high turnover rates, cultural expectations around work-life balance, and the integration of traditional Italian labor laws with modern management practices.</w:t>
      </w:r>
    </w:p>
    <w:p>
      <w:pPr>
        <w:pStyle w:val="BodyText"/>
      </w:pPr>
      <w:r>
        <w:t xml:space="preserve">2. Scope and Context</w:t>
      </w:r>
    </w:p>
    <w:p>
      <w:pPr>
        <w:pStyle w:val="BodyText"/>
      </w:pPr>
      <w:r>
        <w:t xml:space="preserve">The scope of this experiment is limited to organizations operating within the metropolitan area of Italy Naples. The Human Resources Manager will be required to navigate the complexities of the local labor market, including compliance with Italian national labor codes (Statuto dei Lavoratori) and regional regulations specific to Campania.</w:t>
      </w:r>
    </w:p>
    <w:p>
      <w:pPr>
        <w:pStyle w:val="BodyText"/>
      </w:pPr>
      <w:r>
        <w:t xml:space="preserve">Key contextual factors include:</w:t>
      </w:r>
    </w:p>
    <w:p>
      <w:pPr>
        <w:numPr>
          <w:ilvl w:val="0"/>
          <w:numId w:val="1001"/>
        </w:numPr>
        <w:pStyle w:val="Compact"/>
      </w:pPr>
      <w:r>
        <w:rPr>
          <w:bCs/>
          <w:b/>
        </w:rPr>
        <w:t xml:space="preserve">Cultural Dynamics:</w:t>
      </w:r>
      <w:r>
        <w:t xml:space="preserve"> </w:t>
      </w:r>
      <w:r>
        <w:t xml:space="preserve">Understanding the importance of personal relationships and trust in Neapolitan business culture.</w:t>
      </w:r>
    </w:p>
    <w:p>
      <w:pPr>
        <w:numPr>
          <w:ilvl w:val="0"/>
          <w:numId w:val="1001"/>
        </w:numPr>
        <w:pStyle w:val="Compact"/>
      </w:pPr>
      <w:r>
        <w:rPr>
          <w:bCs/>
          <w:b/>
        </w:rPr>
        <w:t xml:space="preserve">Economic Factors:</w:t>
      </w:r>
      <w:r>
        <w:t xml:space="preserve"> </w:t>
      </w:r>
      <w:r>
        <w:t xml:space="preserve">Addressing wage expectations and economic disparities prevalent in the region.</w:t>
      </w:r>
    </w:p>
    <w:p>
      <w:pPr>
        <w:numPr>
          <w:ilvl w:val="0"/>
          <w:numId w:val="1001"/>
        </w:numPr>
        <w:pStyle w:val="Compact"/>
      </w:pPr>
      <w:r>
        <w:rPr>
          <w:bCs/>
          <w:b/>
        </w:rPr>
        <w:t xml:space="preserve">Legal Framework:</w:t>
      </w:r>
      <w:r>
        <w:t xml:space="preserve"> </w:t>
      </w:r>
      <w:r>
        <w:t xml:space="preserve">Ensuring strict adherence to Italian employment laws while implementing innovative HR practices.</w:t>
      </w:r>
    </w:p>
    <w:p>
      <w:pPr>
        <w:pStyle w:val="FirstParagraph"/>
      </w:pPr>
      <w:r>
        <w:t xml:space="preserve">3. Methodology</w:t>
      </w:r>
    </w:p>
    <w:p>
      <w:pPr>
        <w:pStyle w:val="BodyText"/>
      </w:pPr>
      <w:r>
        <w:t xml:space="preserve">The experiment will be conducted over a period of six months, divided into three phases: Preparation, Implementation, and Evaluation. The Human Resources Manager will be tasked with designing and executing a series of HR initiatives aimed at improving organizational outcomes.</w:t>
      </w:r>
    </w:p>
    <w:bookmarkStart w:id="21" w:name="phase-1-preparation-weeks-1-4"/>
    <w:p>
      <w:pPr>
        <w:pStyle w:val="Heading3"/>
      </w:pPr>
      <w:r>
        <w:t xml:space="preserve">3.1 Phase 1: Preparation (Weeks 1-4)</w:t>
      </w:r>
    </w:p>
    <w:p>
      <w:pPr>
        <w:numPr>
          <w:ilvl w:val="0"/>
          <w:numId w:val="1002"/>
        </w:numPr>
        <w:pStyle w:val="Compact"/>
      </w:pPr>
      <w:r>
        <w:t xml:space="preserve">Conduct a comprehensive needs assessment of the current HR landscape in Italy Naples.</w:t>
      </w:r>
    </w:p>
    <w:p>
      <w:pPr>
        <w:numPr>
          <w:ilvl w:val="0"/>
          <w:numId w:val="1002"/>
        </w:numPr>
        <w:pStyle w:val="Compact"/>
      </w:pPr>
      <w:r>
        <w:t xml:space="preserve">Identify key performance indicators (KPIs) relevant to the local context, such as employee satisfaction, absenteeism rates, and recruitment efficiency.</w:t>
      </w:r>
    </w:p>
    <w:p>
      <w:pPr>
        <w:numPr>
          <w:ilvl w:val="0"/>
          <w:numId w:val="1002"/>
        </w:numPr>
        <w:pStyle w:val="Compact"/>
      </w:pPr>
      <w:r>
        <w:t xml:space="preserve">Develop a tailored HR strategy that aligns with both organizational goals and regional cultural norms.</w:t>
      </w:r>
    </w:p>
    <w:bookmarkEnd w:id="21"/>
    <w:bookmarkStart w:id="22" w:name="phase-2-implementation-weeks-5-20"/>
    <w:p>
      <w:pPr>
        <w:pStyle w:val="Heading3"/>
      </w:pPr>
      <w:r>
        <w:t xml:space="preserve">3.2 Phase 2: Implementation (Weeks 5-20)</w:t>
      </w:r>
    </w:p>
    <w:p>
      <w:pPr>
        <w:pStyle w:val="FirstParagraph"/>
      </w:pPr>
      <w:r>
        <w:t xml:space="preserve">Roll out targeted HR interventions, including:</w:t>
      </w:r>
    </w:p>
    <w:p>
      <w:pPr>
        <w:numPr>
          <w:ilvl w:val="0"/>
          <w:numId w:val="1003"/>
        </w:numPr>
        <w:pStyle w:val="Compact"/>
      </w:pPr>
      <w:r>
        <w:t xml:space="preserve">Enhanced onboarding programs that emphasize cultural integration.</w:t>
      </w:r>
    </w:p>
    <w:p>
      <w:pPr>
        <w:numPr>
          <w:ilvl w:val="0"/>
          <w:numId w:val="1003"/>
        </w:numPr>
        <w:pStyle w:val="Compact"/>
      </w:pPr>
      <w:r>
        <w:t xml:space="preserve">Flexible work arrangements to accommodate local lifestyle preferences.</w:t>
      </w:r>
    </w:p>
    <w:p>
      <w:pPr>
        <w:numPr>
          <w:ilvl w:val="0"/>
          <w:numId w:val="1003"/>
        </w:numPr>
        <w:pStyle w:val="Compact"/>
      </w:pPr>
      <w:r>
        <w:t xml:space="preserve">Training workshops focused on leadership development and conflict resolution.</w:t>
      </w:r>
    </w:p>
    <w:p>
      <w:pPr>
        <w:pStyle w:val="FirstParagraph"/>
      </w:pPr>
      <w:r>
        <w:t xml:space="preserve">Monitor progress through regular check-ins and feedback sessions with employees and management.</w:t>
      </w:r>
    </w:p>
    <w:bookmarkEnd w:id="22"/>
    <w:bookmarkStart w:id="23" w:name="phase-3-evaluation-weeks-21-24"/>
    <w:p>
      <w:pPr>
        <w:pStyle w:val="Heading3"/>
      </w:pPr>
      <w:r>
        <w:t xml:space="preserve">3.3 Phase 3: Evaluation (Weeks 21-24)</w:t>
      </w:r>
    </w:p>
    <w:p>
      <w:pPr>
        <w:numPr>
          <w:ilvl w:val="0"/>
          <w:numId w:val="1004"/>
        </w:numPr>
        <w:pStyle w:val="Compact"/>
      </w:pPr>
      <w:r>
        <w:t xml:space="preserve">Analyze data collected throughout the experiment to assess the effectiveness of the implemented strategies.</w:t>
      </w:r>
    </w:p>
    <w:p>
      <w:pPr>
        <w:numPr>
          <w:ilvl w:val="0"/>
          <w:numId w:val="1004"/>
        </w:numPr>
        <w:pStyle w:val="Compact"/>
      </w:pPr>
      <w:r>
        <w:t xml:space="preserve">Compare results against baseline metrics and industry benchmarks for Italy Naples.</w:t>
      </w:r>
    </w:p>
    <w:p>
      <w:pPr>
        <w:numPr>
          <w:ilvl w:val="0"/>
          <w:numId w:val="1004"/>
        </w:numPr>
        <w:pStyle w:val="Compact"/>
      </w:pPr>
      <w:r>
        <w:t xml:space="preserve">Prepare a detailed report summarizing findings, challenges, and recommendations for future HR practices.</w:t>
      </w:r>
    </w:p>
    <w:bookmarkEnd w:id="23"/>
    <w:p>
      <w:pPr>
        <w:pStyle w:val="FirstParagraph"/>
      </w:pPr>
      <w:r>
        <w:t xml:space="preserve">4. Key Performance Indicators (KPIs)</w:t>
      </w:r>
    </w:p>
    <w:p>
      <w:pPr>
        <w:pStyle w:val="BodyText"/>
      </w:pPr>
      <w:r>
        <w:t xml:space="preserve">The success of the Human Resources Manager will be evaluated based on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Employee Retention Rate</w:t>
            </w:r>
          </w:p>
        </w:tc>
        <w:tc>
          <w:tcPr/>
          <w:p>
            <w:pPr>
              <w:pStyle w:val="Compact"/>
              <w:jc w:val="left"/>
            </w:pPr>
            <w:r>
              <w:t xml:space="preserve">Percentage of employees retained over the six-month period.</w:t>
            </w:r>
          </w:p>
        </w:tc>
        <w:tc>
          <w:tcPr/>
          <w:p>
            <w:pPr>
              <w:pStyle w:val="Compact"/>
              <w:jc w:val="left"/>
            </w:pPr>
            <w:r>
              <w:t xml:space="preserve">&gt;90%</w:t>
            </w:r>
          </w:p>
        </w:tc>
      </w:tr>
      <w:tr>
        <w:tc>
          <w:tcPr/>
          <w:p>
            <w:pPr>
              <w:pStyle w:val="Compact"/>
              <w:jc w:val="left"/>
            </w:pPr>
            <w:r>
              <w:t xml:space="preserve">Employee Satisfaction Score</w:t>
            </w:r>
          </w:p>
        </w:tc>
        <w:tc>
          <w:tcPr/>
          <w:p>
            <w:pPr>
              <w:pStyle w:val="Compact"/>
              <w:jc w:val="left"/>
            </w:pPr>
            <w:r>
              <w:t xml:space="preserve">Average score from anonymous employee surveys.</w:t>
            </w:r>
          </w:p>
        </w:tc>
        <w:tc>
          <w:tcPr/>
          <w:p>
            <w:pPr>
              <w:pStyle w:val="Compact"/>
              <w:jc w:val="left"/>
            </w:pPr>
            <w:r>
              <w:t xml:space="preserve">&gt;4.5/5</w:t>
            </w:r>
          </w:p>
        </w:tc>
      </w:tr>
      <w:tr>
        <w:tc>
          <w:tcPr/>
          <w:p>
            <w:pPr>
              <w:pStyle w:val="Compact"/>
              <w:jc w:val="left"/>
            </w:pPr>
            <w:r>
              <w:t xml:space="preserve">Time-to-Hire</w:t>
            </w:r>
          </w:p>
        </w:tc>
        <w:tc>
          <w:tcPr/>
          <w:p>
            <w:pPr>
              <w:pStyle w:val="Compact"/>
              <w:jc w:val="left"/>
            </w:pPr>
            <w:r>
              <w:t xml:space="preserve">Average number of days to fill open positions.</w:t>
            </w:r>
          </w:p>
        </w:tc>
        <w:tc>
          <w:tcPr/>
          <w:p>
            <w:pPr>
              <w:pStyle w:val="Compact"/>
              <w:jc w:val="left"/>
            </w:pPr>
            <w:r>
              <w:t xml:space="preserve">&lt;30 days</w:t>
            </w:r>
          </w:p>
        </w:tc>
      </w:tr>
      <w:tr>
        <w:tc>
          <w:tcPr/>
          <w:p>
            <w:pPr>
              <w:pStyle w:val="Compact"/>
              <w:jc w:val="left"/>
            </w:pPr>
            <w:r>
              <w:t xml:space="preserve">Training Completion Rate</w:t>
            </w:r>
          </w:p>
        </w:tc>
        <w:tc>
          <w:tcPr/>
          <w:p>
            <w:pPr>
              <w:pStyle w:val="Compact"/>
              <w:jc w:val="left"/>
            </w:pPr>
            <w:r>
              <w:t xml:space="preserve">Percentage of employees completing mandatory training programs.</w:t>
            </w:r>
          </w:p>
        </w:tc>
        <w:tc>
          <w:tcPr/>
          <w:p>
            <w:pPr>
              <w:pStyle w:val="Compact"/>
              <w:jc w:val="left"/>
            </w:pPr>
            <w:r>
              <w:t xml:space="preserve">&gt;95%</w:t>
            </w:r>
          </w:p>
        </w:tc>
      </w:tr>
    </w:tbl>
    <w:p>
      <w:pPr>
        <w:pStyle w:val="BodyText"/>
      </w:pPr>
      <w:r>
        <w:t xml:space="preserve">5. Ethical Considerations</w:t>
      </w:r>
    </w:p>
    <w:p>
      <w:pPr>
        <w:pStyle w:val="BodyText"/>
      </w:pPr>
      <w:r>
        <w:t xml:space="preserve">All activities conducted under this Experiment Protocol must adhere to ethical standards and legal requirements in Italy Naples. This includes:</w:t>
      </w:r>
    </w:p>
    <w:p>
      <w:pPr>
        <w:numPr>
          <w:ilvl w:val="0"/>
          <w:numId w:val="1005"/>
        </w:numPr>
        <w:pStyle w:val="Compact"/>
      </w:pPr>
      <w:r>
        <w:t xml:space="preserve">Ensuring informed consent from all participants involved in surveys or interviews.</w:t>
      </w:r>
    </w:p>
    <w:p>
      <w:pPr>
        <w:numPr>
          <w:ilvl w:val="0"/>
          <w:numId w:val="1005"/>
        </w:numPr>
        <w:pStyle w:val="Compact"/>
      </w:pPr>
      <w:r>
        <w:t xml:space="preserve">Maintaining confidentiality and data protection in compliance with GDPR regulations.</w:t>
      </w:r>
    </w:p>
    <w:p>
      <w:pPr>
        <w:numPr>
          <w:ilvl w:val="0"/>
          <w:numId w:val="1005"/>
        </w:numPr>
        <w:pStyle w:val="Compact"/>
      </w:pPr>
      <w:r>
        <w:t xml:space="preserve">Avoiding any discriminatory practices in hiring, promotion, or termination processes.</w:t>
      </w:r>
    </w:p>
    <w:p>
      <w:pPr>
        <w:pStyle w:val="FirstParagraph"/>
      </w:pPr>
      <w:r>
        <w:t xml:space="preserve">6. Risk Management</w:t>
      </w:r>
    </w:p>
    <w:p>
      <w:pPr>
        <w:pStyle w:val="BodyText"/>
      </w:pPr>
      <w:r>
        <w:t xml:space="preserve">Potential risks associated with this experiment include resistance to change from employees, unforeseen legal complications, and external economic factors affecting the local labor market. Mitigation strategies will include:</w:t>
      </w:r>
    </w:p>
    <w:p>
      <w:pPr>
        <w:numPr>
          <w:ilvl w:val="0"/>
          <w:numId w:val="1006"/>
        </w:numPr>
        <w:pStyle w:val="Compact"/>
      </w:pPr>
      <w:r>
        <w:t xml:space="preserve">Engaging stakeholders early in the process to build support for HR initiatives.</w:t>
      </w:r>
    </w:p>
    <w:p>
      <w:pPr>
        <w:numPr>
          <w:ilvl w:val="0"/>
          <w:numId w:val="1006"/>
        </w:numPr>
        <w:pStyle w:val="Compact"/>
      </w:pPr>
      <w:r>
        <w:t xml:space="preserve">Consulting with legal experts to ensure compliance with Italian labor laws.</w:t>
      </w:r>
    </w:p>
    <w:p>
      <w:pPr>
        <w:numPr>
          <w:ilvl w:val="0"/>
          <w:numId w:val="1006"/>
        </w:numPr>
        <w:pStyle w:val="Compact"/>
      </w:pPr>
      <w:r>
        <w:t xml:space="preserve">Developing contingency plans to address unexpected challenges.</w:t>
      </w:r>
    </w:p>
    <w:p>
      <w:pPr>
        <w:pStyle w:val="FirstParagraph"/>
      </w:pPr>
      <w:r>
        <w:t xml:space="preserve">7. Conclusion</w:t>
      </w:r>
    </w:p>
    <w:p>
      <w:pPr>
        <w:pStyle w:val="BodyText"/>
      </w:pPr>
      <w:r>
        <w:t xml:space="preserve">This Experiment Protocol provides a structured approach to evaluating the role of a Human Resources Manager in Italy Naples. By focusing on localized strategies and measurable outcomes, the experiment aims to generate valuable insights that can inform HR practices not only in Naples but also in similar urban environments across Italy.</w:t>
      </w:r>
    </w:p>
    <w:p>
      <w:pPr>
        <w:pStyle w:val="BodyText"/>
      </w:pPr>
      <w:r>
        <w:t xml:space="preserve">© 2024 Research &amp; Development Department. All rights reserved.</w:t>
      </w:r>
    </w:p>
    <w:p>
      <w:pPr>
        <w:pStyle w:val="BodyText"/>
      </w:pPr>
      <w:r>
        <w:t xml:space="preserve">For questions or further information, please contact: hr-research@example.com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Italy Naples</dc:title>
  <dc:creator/>
  <dc:language>en</dc:language>
  <cp:keywords/>
  <dcterms:created xsi:type="dcterms:W3CDTF">2026-10-10T03:28:38Z</dcterms:created>
  <dcterms:modified xsi:type="dcterms:W3CDTF">2026-10-10T03:28:38Z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