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Japan</w:t>
      </w:r>
      <w:r>
        <w:t xml:space="preserve"> </w:t>
      </w:r>
      <w:r>
        <w:t xml:space="preserve">Kyoto</w:t>
      </w:r>
    </w:p>
    <w:bookmarkStart w:id="36" w:name="X1519ebcd611144ffc276c8500303b92bf205db2"/>
    <w:p>
      <w:pPr>
        <w:pStyle w:val="Heading1"/>
      </w:pPr>
      <w:r>
        <w:t xml:space="preserve">Experiment Protocol: Human Resources Manager in Japan Kyoto</w:t>
      </w:r>
    </w:p>
    <w:p>
      <w:pPr>
        <w:pStyle w:val="FirstParagraph"/>
      </w:pPr>
      <w:r>
        <w:rPr>
          <w:bCs/>
          <w:b/>
        </w:rPr>
        <w:t xml:space="preserve">Document Title:</w:t>
      </w:r>
      <w:r>
        <w:t xml:space="preserve"> </w:t>
      </w:r>
      <w:r>
        <w:t xml:space="preserve">Experiment Protocol for Human Resources Manager Role in Japan Kyoto</w:t>
      </w:r>
    </w:p>
    <w:p>
      <w:pPr>
        <w:pStyle w:val="BodyText"/>
      </w:pPr>
      <w:r>
        <w:rPr>
          <w:bCs/>
          <w:b/>
        </w:rPr>
        <w:t xml:space="preserve">Location:</w:t>
      </w:r>
      <w:r>
        <w:t xml:space="preserve"> </w:t>
      </w:r>
      <w:r>
        <w:t xml:space="preserve">Kyoto, Japan</w:t>
      </w:r>
    </w:p>
    <w:p>
      <w:pPr>
        <w:pStyle w:val="BodyText"/>
      </w:pPr>
      <w:r>
        <w:rPr>
          <w:bCs/>
          <w:b/>
        </w:rPr>
        <w:t xml:space="preserve">Role Under Study:</w:t>
      </w:r>
      <w:r>
        <w:t xml:space="preserve"> </w:t>
      </w:r>
      <w:r>
        <w:t xml:space="preserve">Human Resources Manager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2024-06-01</w:t>
      </w:r>
    </w:p>
    <w:bookmarkStart w:id="20" w:name="purpose-and-background"/>
    <w:p>
      <w:pPr>
        <w:pStyle w:val="Heading2"/>
      </w:pPr>
      <w:r>
        <w:t xml:space="preserve">1. Purpose and Background</w:t>
      </w:r>
    </w:p>
    <w:p>
      <w:pPr>
        <w:pStyle w:val="FirstParagraph"/>
      </w:pPr>
      <w:r>
        <w:t xml:space="preserve">This Experiment Protocol defines the structured approach for evaluating the performance, responsibilities, and cultural integration of a Human Resources Manager operating within organizations in Japan Kyoto. Kyoto is a city known for its traditional values, strong emphasis on harmony, and unique business culture that blends historical practices with modern innovation. The Human Resources Manager in this context must navigate complex interpersonal dynamics, local labor laws, and cultural expectations.</w:t>
      </w:r>
    </w:p>
    <w:p>
      <w:pPr>
        <w:pStyle w:val="BodyText"/>
      </w:pPr>
      <w:r>
        <w:t xml:space="preserve">The purpose of this experiment is to systematically assess how a Human Resources Manager adapts to and influences organizational behavior, employee satisfaction, and operational efficiency in Kyoto’s specific socio-cultural and regulatory environment. This protocol ensures that all observations, measurements, and interventions are conducted in a standardized, ethical, and reproducible manner.</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effectiveness of a Human Resources Manager in implementing HR policies that align with both Japanese national standards and Kyoto’s local business culture.</w:t>
      </w:r>
    </w:p>
    <w:p>
      <w:pPr>
        <w:numPr>
          <w:ilvl w:val="0"/>
          <w:numId w:val="1001"/>
        </w:numPr>
        <w:pStyle w:val="Compact"/>
      </w:pPr>
      <w:r>
        <w:t xml:space="preserve">To measure the impact of the Human Resources Manager’s leadership style on employee engagement, retention, and workplace harmony in Kyoto-based organizations.</w:t>
      </w:r>
    </w:p>
    <w:p>
      <w:pPr>
        <w:numPr>
          <w:ilvl w:val="0"/>
          <w:numId w:val="1001"/>
        </w:numPr>
        <w:pStyle w:val="Compact"/>
      </w:pPr>
      <w:r>
        <w:t xml:space="preserve">To identify challenges faced by a Human Resources Manager in balancing traditional Japanese workplace norms with modern HR practices.</w:t>
      </w:r>
    </w:p>
    <w:p>
      <w:pPr>
        <w:numPr>
          <w:ilvl w:val="0"/>
          <w:numId w:val="1001"/>
        </w:numPr>
        <w:pStyle w:val="Compact"/>
      </w:pPr>
      <w:r>
        <w:t xml:space="preserve">To develop evidence-based recommendations for optimizing HR management strategies in Japan Kyoto.</w:t>
      </w:r>
    </w:p>
    <w:bookmarkEnd w:id="21"/>
    <w:bookmarkStart w:id="22" w:name="scope"/>
    <w:p>
      <w:pPr>
        <w:pStyle w:val="Heading2"/>
      </w:pPr>
      <w:r>
        <w:t xml:space="preserve">3. Scope</w:t>
      </w:r>
    </w:p>
    <w:p>
      <w:pPr>
        <w:pStyle w:val="FirstParagraph"/>
      </w:pPr>
      <w:r>
        <w:t xml:space="preserve">This Experiment Protocol applies to:</w:t>
      </w:r>
    </w:p>
    <w:p>
      <w:pPr>
        <w:numPr>
          <w:ilvl w:val="0"/>
          <w:numId w:val="1002"/>
        </w:numPr>
        <w:pStyle w:val="Compact"/>
      </w:pPr>
      <w:r>
        <w:t xml:space="preserve">Human Resources Managers employed by companies headquartered or operating in Japan Kyoto.</w:t>
      </w:r>
    </w:p>
    <w:p>
      <w:pPr>
        <w:numPr>
          <w:ilvl w:val="0"/>
          <w:numId w:val="1002"/>
        </w:numPr>
        <w:pStyle w:val="Compact"/>
      </w:pPr>
      <w:r>
        <w:t xml:space="preserve">Organizations across various sectors, including technology, manufacturing, tourism, and services, that are willing to participate in the study.</w:t>
      </w:r>
    </w:p>
    <w:p>
      <w:pPr>
        <w:numPr>
          <w:ilvl w:val="0"/>
          <w:numId w:val="1002"/>
        </w:numPr>
        <w:pStyle w:val="Compact"/>
      </w:pPr>
      <w:r>
        <w:t xml:space="preserve">All HR-related activities conducted by the Human Resources Manager, including recruitment, training, performance management, employee relations, and compliance with Japanese labor regulations.</w:t>
      </w:r>
    </w:p>
    <w:p>
      <w:pPr>
        <w:pStyle w:val="FirstParagraph"/>
      </w:pPr>
      <w:r>
        <w:t xml:space="preserve">The protocol does not cover executive-level strategic decisions unrelated to HR functions or activities outside the geographical and operational boundaries of Japan Kyoto.</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The experiment will use a mixed-methods approach, combining quantitative metrics and qualitative insights. Data will be collected over a period of six months to capture seasonal variations and long-term trends in HR performance.</w:t>
      </w:r>
    </w:p>
    <w:bookmarkEnd w:id="23"/>
    <w:bookmarkStart w:id="24" w:name="participants"/>
    <w:p>
      <w:pPr>
        <w:pStyle w:val="Heading3"/>
      </w:pPr>
      <w:r>
        <w:t xml:space="preserve">4.2 Participants</w:t>
      </w:r>
    </w:p>
    <w:p>
      <w:pPr>
        <w:pStyle w:val="FirstParagraph"/>
      </w:pPr>
      <w:r>
        <w:t xml:space="preserve">Participants include:</w:t>
      </w:r>
    </w:p>
    <w:p>
      <w:pPr>
        <w:numPr>
          <w:ilvl w:val="0"/>
          <w:numId w:val="1003"/>
        </w:numPr>
        <w:pStyle w:val="Compact"/>
      </w:pPr>
      <w:r>
        <w:t xml:space="preserve">Human Resources Managers actively working in Japan Kyoto.</w:t>
      </w:r>
    </w:p>
    <w:p>
      <w:pPr>
        <w:numPr>
          <w:ilvl w:val="0"/>
          <w:numId w:val="1003"/>
        </w:numPr>
        <w:pStyle w:val="Compact"/>
      </w:pPr>
      <w:r>
        <w:t xml:space="preserve">Employees reporting to or interacting with the Human Resources Manager.</w:t>
      </w:r>
    </w:p>
    <w:p>
      <w:pPr>
        <w:numPr>
          <w:ilvl w:val="0"/>
          <w:numId w:val="1003"/>
        </w:numPr>
        <w:pStyle w:val="Compact"/>
      </w:pPr>
      <w:r>
        <w:t xml:space="preserve">Senior management stakeholders involved in HR decision-making.</w:t>
      </w:r>
    </w:p>
    <w:bookmarkEnd w:id="24"/>
    <w:bookmarkStart w:id="25" w:name="data-collection-methods"/>
    <w:p>
      <w:pPr>
        <w:pStyle w:val="Heading3"/>
      </w:pPr>
      <w:r>
        <w:t xml:space="preserve">4.3 Data Collection Methods</w:t>
      </w:r>
    </w:p>
    <w:p>
      <w:pPr>
        <w:pStyle w:val="FirstParagraph"/>
      </w:pPr>
      <w:r>
        <w:t xml:space="preserve">Data will be gathered through:</w:t>
      </w:r>
    </w:p>
    <w:p>
      <w:pPr>
        <w:numPr>
          <w:ilvl w:val="0"/>
          <w:numId w:val="1004"/>
        </w:numPr>
        <w:pStyle w:val="Compact"/>
      </w:pPr>
      <w:r>
        <w:t xml:space="preserve">Structured surveys measuring employee satisfaction, perceived fairness, and cultural alignment.</w:t>
      </w:r>
    </w:p>
    <w:p>
      <w:pPr>
        <w:numPr>
          <w:ilvl w:val="0"/>
          <w:numId w:val="1004"/>
        </w:numPr>
        <w:pStyle w:val="Compact"/>
      </w:pPr>
      <w:r>
        <w:t xml:space="preserve">Semi-structured interviews with the Human Resources Manager and key stakeholders.</w:t>
      </w:r>
    </w:p>
    <w:p>
      <w:pPr>
        <w:numPr>
          <w:ilvl w:val="0"/>
          <w:numId w:val="1004"/>
        </w:numPr>
        <w:pStyle w:val="Compact"/>
      </w:pPr>
      <w:r>
        <w:t xml:space="preserve">Observation of HR processes, including recruitment, onboarding, and conflict resolution.</w:t>
      </w:r>
    </w:p>
    <w:p>
      <w:pPr>
        <w:numPr>
          <w:ilvl w:val="0"/>
          <w:numId w:val="1004"/>
        </w:numPr>
        <w:pStyle w:val="Compact"/>
      </w:pPr>
      <w:r>
        <w:t xml:space="preserve">Analysis of HR metrics such as turnover rates, time-to-hire, training completion rates, and compliance records.</w:t>
      </w:r>
    </w:p>
    <w:bookmarkEnd w:id="25"/>
    <w:bookmarkStart w:id="26" w:name="variables"/>
    <w:p>
      <w:pPr>
        <w:pStyle w:val="Heading3"/>
      </w:pPr>
      <w:r>
        <w:t xml:space="preserve">4.4 Variables</w:t>
      </w:r>
    </w:p>
    <w:p>
      <w:pPr>
        <w:pStyle w:val="FirstParagraph"/>
      </w:pPr>
      <w:r>
        <w:t xml:space="preserve">Independent variables include the Human Resources Manager’s leadership style, policy implementation approach, and cultural sensitivity. Dependent variables include employee engagement scores, retention rates, and organizational performance indicators.</w:t>
      </w:r>
    </w:p>
    <w:bookmarkEnd w:id="26"/>
    <w:bookmarkEnd w:id="27"/>
    <w:bookmarkStart w:id="32" w:name="procedures"/>
    <w:p>
      <w:pPr>
        <w:pStyle w:val="Heading2"/>
      </w:pPr>
      <w:r>
        <w:t xml:space="preserve">5. Procedures</w:t>
      </w:r>
    </w:p>
    <w:bookmarkStart w:id="28" w:name="preparation-phase"/>
    <w:p>
      <w:pPr>
        <w:pStyle w:val="Heading3"/>
      </w:pPr>
      <w:r>
        <w:t xml:space="preserve">5.1 Preparation Phase</w:t>
      </w:r>
    </w:p>
    <w:p>
      <w:pPr>
        <w:pStyle w:val="FirstParagraph"/>
      </w:pPr>
      <w:r>
        <w:t xml:space="preserve">Before the experiment begins, all participating organizations in Japan Kyoto will provide informed consent. The Human Resources Manager will be briefed on the objectives and procedures. Baseline data will be collected to establish initial performance metrics.</w:t>
      </w:r>
    </w:p>
    <w:bookmarkEnd w:id="28"/>
    <w:bookmarkStart w:id="29" w:name="implementation-phase"/>
    <w:p>
      <w:pPr>
        <w:pStyle w:val="Heading3"/>
      </w:pPr>
      <w:r>
        <w:t xml:space="preserve">5.2 Implementation Phase</w:t>
      </w:r>
    </w:p>
    <w:p>
      <w:pPr>
        <w:pStyle w:val="FirstParagraph"/>
      </w:pPr>
      <w:r>
        <w:t xml:space="preserve">During the six-month period, the Human Resources Manager will continue normal duties while data is collected. Specific interventions, such as new training programs or policy adjustments, may be introduced as part of the experiment, with clear documentation of each change.</w:t>
      </w:r>
    </w:p>
    <w:bookmarkEnd w:id="29"/>
    <w:bookmarkStart w:id="30" w:name="monitoring-and-adjustment"/>
    <w:p>
      <w:pPr>
        <w:pStyle w:val="Heading3"/>
      </w:pPr>
      <w:r>
        <w:t xml:space="preserve">5.3 Monitoring and Adjustment</w:t>
      </w:r>
    </w:p>
    <w:p>
      <w:pPr>
        <w:pStyle w:val="FirstParagraph"/>
      </w:pPr>
      <w:r>
        <w:t xml:space="preserve">Regular check-ins will be conducted to monitor progress, address any issues, and ensure compliance with ethical standards. Adjustments to the protocol may be made if necessary, with all changes documented and approved by the research team.</w:t>
      </w:r>
    </w:p>
    <w:bookmarkEnd w:id="30"/>
    <w:bookmarkStart w:id="31" w:name="conclusion-phase"/>
    <w:p>
      <w:pPr>
        <w:pStyle w:val="Heading3"/>
      </w:pPr>
      <w:r>
        <w:t xml:space="preserve">5.4 Conclusion Phase</w:t>
      </w:r>
    </w:p>
    <w:p>
      <w:pPr>
        <w:pStyle w:val="FirstParagraph"/>
      </w:pPr>
      <w:r>
        <w:t xml:space="preserve">At the end of the experiment, final data will be collected and compared with baseline metrics. Findings will be analyzed to determine the effectiveness of the Human Resources Manager’s strategies in the Japan Kyoto context.</w:t>
      </w:r>
    </w:p>
    <w:bookmarkEnd w:id="31"/>
    <w:bookmarkEnd w:id="32"/>
    <w:bookmarkStart w:id="33" w:name="ethical-considerations"/>
    <w:p>
      <w:pPr>
        <w:pStyle w:val="Heading2"/>
      </w:pPr>
      <w:r>
        <w:t xml:space="preserve">6. Ethical Considerations</w:t>
      </w:r>
    </w:p>
    <w:p>
      <w:pPr>
        <w:pStyle w:val="FirstParagraph"/>
      </w:pPr>
      <w:r>
        <w:t xml:space="preserve">All participants will provide informed consent, and their anonymity will be protected. Data will be stored securely and used solely for the purposes of this experiment. The Human Resources Manager and employees will be informed of their right to withdraw at any time without penalty. Compliance with Japanese labor laws and privacy regulations will be strictly maintained throughout the experiment.</w:t>
      </w:r>
    </w:p>
    <w:bookmarkEnd w:id="33"/>
    <w:bookmarkStart w:id="34" w:name="expected-outcomes"/>
    <w:p>
      <w:pPr>
        <w:pStyle w:val="Heading2"/>
      </w:pPr>
      <w:r>
        <w:t xml:space="preserve">7. Expected Outcomes</w:t>
      </w:r>
    </w:p>
    <w:p>
      <w:pPr>
        <w:pStyle w:val="FirstParagraph"/>
      </w:pPr>
      <w:r>
        <w:t xml:space="preserve">This Experiment Protocol aims to produce actionable insights into the role of a Human Resources Manager in Japan Kyoto. Expected outcomes include:</w:t>
      </w:r>
    </w:p>
    <w:p>
      <w:pPr>
        <w:numPr>
          <w:ilvl w:val="0"/>
          <w:numId w:val="1005"/>
        </w:numPr>
        <w:pStyle w:val="Compact"/>
      </w:pPr>
      <w:r>
        <w:t xml:space="preserve">A clear understanding of how cultural factors in Kyoto influence HR management practices.</w:t>
      </w:r>
    </w:p>
    <w:p>
      <w:pPr>
        <w:numPr>
          <w:ilvl w:val="0"/>
          <w:numId w:val="1005"/>
        </w:numPr>
        <w:pStyle w:val="Compact"/>
      </w:pPr>
      <w:r>
        <w:t xml:space="preserve">Identification of best practices for HR managers operating in similar environments.</w:t>
      </w:r>
    </w:p>
    <w:p>
      <w:pPr>
        <w:numPr>
          <w:ilvl w:val="0"/>
          <w:numId w:val="1005"/>
        </w:numPr>
        <w:pStyle w:val="Compact"/>
      </w:pPr>
      <w:r>
        <w:t xml:space="preserve">Recommendations for improving employee satisfaction and organizational performance through culturally sensitive HR strategies.</w:t>
      </w:r>
    </w:p>
    <w:bookmarkEnd w:id="34"/>
    <w:bookmarkStart w:id="35" w:name="references-and-compliance"/>
    <w:p>
      <w:pPr>
        <w:pStyle w:val="Heading2"/>
      </w:pPr>
      <w:r>
        <w:t xml:space="preserve">8. References and Compliance</w:t>
      </w:r>
    </w:p>
    <w:p>
      <w:pPr>
        <w:pStyle w:val="FirstParagraph"/>
      </w:pPr>
      <w:r>
        <w:t xml:space="preserve">This protocol adheres to relevant Japanese labor laws, including the Labor Standards Act and the Personal Information Protection Act. All procedures are designed to respect the cultural norms and business practices of Japan Kyoto while maintaining scientific rigor and ethical standards.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in Japan Kyoto</dc:title>
  <dc:creator/>
  <dc:language>en</dc:language>
  <cp:keywords/>
  <dcterms:created xsi:type="dcterms:W3CDTF">2026-10-10T02:23:12Z</dcterms:created>
  <dcterms:modified xsi:type="dcterms:W3CDTF">2026-10-10T02:23:12Z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