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Human</w:t>
      </w:r>
      <w:r>
        <w:t xml:space="preserve"> </w:t>
      </w:r>
      <w:r>
        <w:t xml:space="preserve">Resources</w:t>
      </w:r>
      <w:r>
        <w:t xml:space="preserve"> </w:t>
      </w:r>
      <w:r>
        <w:t xml:space="preserve">Manager</w:t>
      </w:r>
      <w:r>
        <w:t xml:space="preserve"> </w:t>
      </w:r>
      <w:r>
        <w:t xml:space="preserve">Role</w:t>
      </w:r>
      <w:r>
        <w:t xml:space="preserve"> </w:t>
      </w:r>
      <w:r>
        <w:t xml:space="preserve">Optimization</w:t>
      </w:r>
      <w:r>
        <w:t xml:space="preserve"> </w:t>
      </w:r>
      <w:r>
        <w:t xml:space="preserve">in</w:t>
      </w:r>
      <w:r>
        <w:t xml:space="preserve"> </w:t>
      </w:r>
      <w:r>
        <w:t xml:space="preserve">Amsterdam</w:t>
      </w:r>
    </w:p>
    <w:bookmarkStart w:id="20" w:name="X218718a8b368809d3221e8cfbc4ac9d7b2db813"/>
    <w:p>
      <w:pPr>
        <w:pStyle w:val="Heading1"/>
      </w:pPr>
      <w:r>
        <w:t xml:space="preserve">Experiment Protocol: Strategic Evolution of the Human Resources Manager Role</w:t>
      </w:r>
    </w:p>
    <w:p>
      <w:pPr>
        <w:pStyle w:val="FirstParagraph"/>
      </w:pPr>
      <w:r>
        <w:rPr>
          <w:bCs/>
          <w:b/>
        </w:rPr>
        <w:t xml:space="preserve">Location:</w:t>
      </w:r>
      <w:r>
        <w:t xml:space="preserve"> </w:t>
      </w:r>
      <w:r>
        <w:t xml:space="preserve">Amsterdam, Netherlands</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and-context"/>
    <w:p>
      <w:pPr>
        <w:pStyle w:val="Heading2"/>
      </w:pPr>
      <w:r>
        <w:t xml:space="preserve">1. Introduction and Context</w:t>
      </w:r>
    </w:p>
    <w:p>
      <w:pPr>
        <w:pStyle w:val="FirstParagraph"/>
      </w:pPr>
      <w:r>
        <w:t xml:space="preserve">This Experiment Protocol outlines a structured approach to redefining the role of the Human Resources Manager within the dynamic business environment of Amsterdam, Netherlands. As a global hub for technology, finance, and creative industries, Amsterdam presents unique challenges and opportunities for organizational management. The traditional administrative functions of Human Resources are no longer sufficient to attract and retain top-tier international talent.</w:t>
      </w:r>
    </w:p>
    <w:p>
      <w:pPr>
        <w:pStyle w:val="BodyText"/>
      </w:pPr>
      <w:r>
        <w:t xml:space="preserve">This experiment aims to test a new operational model for the Human Resources Manager, focusing on data-driven decision-making, cultural integration, and agile workforce planning. The protocol is designed to be implemented by organizations operating in the Amsterdam metropolitan area, ensuring compliance with Dutch labor laws while fostering a progressive corporate culture.</w:t>
      </w:r>
    </w:p>
    <w:bookmarkEnd w:id="21"/>
    <w:bookmarkStart w:id="22" w:name="objectives"/>
    <w:p>
      <w:pPr>
        <w:pStyle w:val="Heading2"/>
      </w:pPr>
      <w:r>
        <w:t xml:space="preserve">2. Objectives</w:t>
      </w:r>
    </w:p>
    <w:p>
      <w:pPr>
        <w:pStyle w:val="FirstParagraph"/>
      </w:pPr>
      <w:r>
        <w:t xml:space="preserve">The primary objective of this experiment is to evaluate the impact of a transformed Human Resources Manager role on employee engagement, retention rates, and operational efficiency. Specific goals include:</w:t>
      </w:r>
    </w:p>
    <w:p>
      <w:pPr>
        <w:numPr>
          <w:ilvl w:val="0"/>
          <w:numId w:val="1001"/>
        </w:numPr>
        <w:pStyle w:val="Compact"/>
      </w:pPr>
      <w:r>
        <w:t xml:space="preserve">To assess the effectiveness of integrating predictive analytics into recruitment strategies within the Amsterdam market.</w:t>
      </w:r>
    </w:p>
    <w:p>
      <w:pPr>
        <w:numPr>
          <w:ilvl w:val="0"/>
          <w:numId w:val="1001"/>
        </w:numPr>
        <w:pStyle w:val="Compact"/>
      </w:pPr>
      <w:r>
        <w:t xml:space="preserve">To measure the impact of localized cultural competency training on the Human Resources Manager’s ability to manage diverse, multinational teams.</w:t>
      </w:r>
    </w:p>
    <w:p>
      <w:pPr>
        <w:numPr>
          <w:ilvl w:val="0"/>
          <w:numId w:val="1001"/>
        </w:numPr>
        <w:pStyle w:val="Compact"/>
      </w:pPr>
      <w:r>
        <w:t xml:space="preserve">To determine if a shift from administrative oversight to strategic partnership improves overall organizational agility.</w:t>
      </w:r>
    </w:p>
    <w:p>
      <w:pPr>
        <w:numPr>
          <w:ilvl w:val="0"/>
          <w:numId w:val="1001"/>
        </w:numPr>
        <w:pStyle w:val="Compact"/>
      </w:pPr>
      <w:r>
        <w:t xml:space="preserve">To ensure full alignment with the Dutch Working Conditions Act (Arbowet) and the Civil Code (Burgerlijk Wetboek) regarding employment contracts and termination procedures.</w:t>
      </w:r>
    </w:p>
    <w:bookmarkEnd w:id="22"/>
    <w:bookmarkStart w:id="26" w:name="methodology"/>
    <w:p>
      <w:pPr>
        <w:pStyle w:val="Heading2"/>
      </w:pPr>
      <w:r>
        <w:t xml:space="preserve">3. Methodology</w:t>
      </w:r>
    </w:p>
    <w:p>
      <w:pPr>
        <w:pStyle w:val="FirstParagraph"/>
      </w:pPr>
      <w:r>
        <w:t xml:space="preserve">The experiment will be conducted over a period of six months, divided into three distinct phases. The Human Resources Manager will serve as the primary agent of change, implementing new protocols and reporting on outcomes.</w:t>
      </w:r>
    </w:p>
    <w:bookmarkStart w:id="23" w:name="Xffd343cded053458bcc77226cf2bac359e758ac"/>
    <w:p>
      <w:pPr>
        <w:pStyle w:val="Heading3"/>
      </w:pPr>
      <w:r>
        <w:t xml:space="preserve">3.1 Phase One: Diagnostic and Compliance Audit (Weeks 1-4)</w:t>
      </w:r>
    </w:p>
    <w:p>
      <w:pPr>
        <w:pStyle w:val="FirstParagraph"/>
      </w:pPr>
      <w:r>
        <w:t xml:space="preserve">In the initial phase, the Human Resources Manager will conduct a comprehensive audit of current HR practices. This includes reviewing existing employment contracts to ensure they meet the specific legal requirements of the Netherlands, such as the 30% ruling eligibility for expatriates and standard probationary periods. The manager will also survey employees to gauge current satisfaction levels and identify pain points related to communication and benefits.</w:t>
      </w:r>
    </w:p>
    <w:bookmarkEnd w:id="23"/>
    <w:bookmarkStart w:id="24" w:name="Xa6ac0ac26330b644131125b6764351fd6807153"/>
    <w:p>
      <w:pPr>
        <w:pStyle w:val="Heading3"/>
      </w:pPr>
      <w:r>
        <w:t xml:space="preserve">3.2 Phase Two: Implementation of Strategic Initiatives (Weeks 5-16)</w:t>
      </w:r>
    </w:p>
    <w:p>
      <w:pPr>
        <w:pStyle w:val="FirstParagraph"/>
      </w:pPr>
      <w:r>
        <w:t xml:space="preserve">During this core phase, the Human Resources Manager will implement three key initiatives:</w:t>
      </w:r>
    </w:p>
    <w:p>
      <w:pPr>
        <w:numPr>
          <w:ilvl w:val="0"/>
          <w:numId w:val="1002"/>
        </w:numPr>
        <w:pStyle w:val="Compact"/>
      </w:pPr>
      <w:r>
        <w:rPr>
          <w:bCs/>
          <w:b/>
        </w:rPr>
        <w:t xml:space="preserve">Data-Driven Recruitment:</w:t>
      </w:r>
      <w:r>
        <w:t xml:space="preserve"> </w:t>
      </w:r>
      <w:r>
        <w:t xml:space="preserve">Utilizing AI tools to analyze candidate fit not just for skills, but for cultural alignment with the Amsterdam-based office environment.</w:t>
      </w:r>
    </w:p>
    <w:p>
      <w:pPr>
        <w:numPr>
          <w:ilvl w:val="0"/>
          <w:numId w:val="1002"/>
        </w:numPr>
        <w:pStyle w:val="Compact"/>
      </w:pPr>
      <w:r>
        <w:rPr>
          <w:bCs/>
          <w:b/>
        </w:rPr>
        <w:t xml:space="preserve">Flexible Work Models:</w:t>
      </w:r>
      <w:r>
        <w:t xml:space="preserve"> </w:t>
      </w:r>
      <w:r>
        <w:t xml:space="preserve">Designing and enforcing a hybrid work policy that respects the Dutch emphasis on work-life balance (leefbaarheid) while maintaining productivity.</w:t>
      </w:r>
    </w:p>
    <w:p>
      <w:pPr>
        <w:numPr>
          <w:ilvl w:val="0"/>
          <w:numId w:val="1002"/>
        </w:numPr>
        <w:pStyle w:val="Compact"/>
      </w:pPr>
      <w:r>
        <w:rPr>
          <w:bCs/>
          <w:b/>
        </w:rPr>
        <w:t xml:space="preserve">Conflict Resolution Framework:</w:t>
      </w:r>
      <w:r>
        <w:t xml:space="preserve"> </w:t>
      </w:r>
      <w:r>
        <w:t xml:space="preserve">Establishing a transparent mediation process that adheres to Dutch labor tribunal standards, reducing the risk of costly litigation.</w:t>
      </w:r>
    </w:p>
    <w:bookmarkEnd w:id="24"/>
    <w:bookmarkStart w:id="25" w:name="Xa21e169be000465c033c4ec66361d1ddbbc10fc"/>
    <w:p>
      <w:pPr>
        <w:pStyle w:val="Heading3"/>
      </w:pPr>
      <w:r>
        <w:t xml:space="preserve">3.3 Phase Three: Evaluation and Reporting (Weeks 17-24)</w:t>
      </w:r>
    </w:p>
    <w:p>
      <w:pPr>
        <w:pStyle w:val="FirstParagraph"/>
      </w:pPr>
      <w:r>
        <w:t xml:space="preserve">The final phase involves collecting quantitative and qualitative data to measure success. The Human Resources Manager will compile reports on turnover rates, time-to-hire metrics, and employee Net Promoter Scores (eNPS).</w:t>
      </w:r>
    </w:p>
    <w:bookmarkEnd w:id="25"/>
    <w:bookmarkEnd w:id="26"/>
    <w:bookmarkStart w:id="27" w:name="Xc126015b44ed63d459564ebcca1339b04f9c49f"/>
    <w:p>
      <w:pPr>
        <w:pStyle w:val="Heading2"/>
      </w:pPr>
      <w:r>
        <w:t xml:space="preserve">4. Role Definition: The Human Resources Manager</w:t>
      </w:r>
    </w:p>
    <w:p>
      <w:pPr>
        <w:pStyle w:val="FirstParagraph"/>
      </w:pPr>
      <w:r>
        <w:t xml:space="preserve">For the purpose of this experiment, the Human Resources Manager is defined not merely as an administrator, but as a strategic business partner. In the context of Amsterdam, this role requires a high degree of cultural intelligence. The manager must navigate the direct communication style typical of Dutch business culture while managing the expectations of international staff.</w:t>
      </w:r>
    </w:p>
    <w:p>
      <w:pPr>
        <w:pStyle w:val="BodyText"/>
      </w:pPr>
      <w:r>
        <w:t xml:space="preserve">Key responsibilities during this experiment include:</w:t>
      </w:r>
    </w:p>
    <w:p>
      <w:pPr>
        <w:numPr>
          <w:ilvl w:val="0"/>
          <w:numId w:val="1003"/>
        </w:numPr>
        <w:pStyle w:val="Compact"/>
      </w:pPr>
      <w:r>
        <w:t xml:space="preserve">Acting as the primary liaison between the workforce and senior leadership.</w:t>
      </w:r>
    </w:p>
    <w:p>
      <w:pPr>
        <w:numPr>
          <w:ilvl w:val="0"/>
          <w:numId w:val="1003"/>
        </w:numPr>
        <w:pStyle w:val="Compact"/>
      </w:pPr>
      <w:r>
        <w:t xml:space="preserve">Ensuring all HR policies are compliant with the Dutch Central Works Council (Ondernemingsraad) regulations, if applicable.</w:t>
      </w:r>
    </w:p>
    <w:p>
      <w:pPr>
        <w:numPr>
          <w:ilvl w:val="0"/>
          <w:numId w:val="1003"/>
        </w:numPr>
        <w:pStyle w:val="Compact"/>
      </w:pPr>
      <w:r>
        <w:t xml:space="preserve">Leading initiatives on diversity, equity, and inclusion (DEI) that reflect the multicultural nature of Amsterdam.</w:t>
      </w:r>
    </w:p>
    <w:p>
      <w:pPr>
        <w:numPr>
          <w:ilvl w:val="0"/>
          <w:numId w:val="1003"/>
        </w:numPr>
        <w:pStyle w:val="Compact"/>
      </w:pPr>
      <w:r>
        <w:t xml:space="preserve">Managing payroll complexities, including Dutch tax withholdings and social security contributions.</w:t>
      </w:r>
    </w:p>
    <w:bookmarkEnd w:id="27"/>
    <w:bookmarkStart w:id="28" w:name="ethical-considerations-and-data-privacy"/>
    <w:p>
      <w:pPr>
        <w:pStyle w:val="Heading2"/>
      </w:pPr>
      <w:r>
        <w:t xml:space="preserve">5. Ethical Considerations and Data Privacy</w:t>
      </w:r>
    </w:p>
    <w:p>
      <w:pPr>
        <w:pStyle w:val="FirstParagraph"/>
      </w:pPr>
      <w:r>
        <w:t xml:space="preserve">Given the strict privacy regulations in the European Union, this experiment must adhere rigorously to the General Data Protection Regulation (GDPR). The Human Resources Manager is responsible for ensuring that all employee data collected during the experiment is anonymized where possible and stored securely.</w:t>
      </w:r>
    </w:p>
    <w:p>
      <w:pPr>
        <w:pStyle w:val="BodyText"/>
      </w:pPr>
      <w:r>
        <w:t xml:space="preserve">Participants in the experiment (employees) must provide informed consent. They must be aware that their feedback is being used to improve HR processes and that their participation is voluntary. Transparency is paramount, reflecting the Dutch value of openness in organizational structures.</w:t>
      </w:r>
    </w:p>
    <w:bookmarkEnd w:id="28"/>
    <w:bookmarkStart w:id="29" w:name="risk-management"/>
    <w:p>
      <w:pPr>
        <w:pStyle w:val="Heading2"/>
      </w:pPr>
      <w:r>
        <w:t xml:space="preserve">6. Risk Management</w:t>
      </w:r>
    </w:p>
    <w:p>
      <w:pPr>
        <w:pStyle w:val="FirstParagraph"/>
      </w:pPr>
      <w:r>
        <w:t xml:space="preserve">Potential risks associated with this experiment include resistance to change from long-term employees and potential misinterpretation of new policies. The Human Resources Manager must develop a change management plan that includes regular town hall meetings and open-door policies to address concerns.</w:t>
      </w:r>
    </w:p>
    <w:p>
      <w:pPr>
        <w:pStyle w:val="BodyText"/>
      </w:pPr>
      <w:r>
        <w:t xml:space="preserve">Additionally, there is a risk of non-compliance with local labor laws if the new protocols are not carefully vetted. To mitigate this, the Human Resources Manager must consult with a Dutch labor law specialist before implementing any significant changes to employment contracts or termination procedures.</w:t>
      </w:r>
    </w:p>
    <w:bookmarkEnd w:id="29"/>
    <w:bookmarkStart w:id="30" w:name="conclusion"/>
    <w:p>
      <w:pPr>
        <w:pStyle w:val="Heading2"/>
      </w:pPr>
      <w:r>
        <w:t xml:space="preserve">7. Conclusion</w:t>
      </w:r>
    </w:p>
    <w:p>
      <w:pPr>
        <w:pStyle w:val="FirstParagraph"/>
      </w:pPr>
      <w:r>
        <w:t xml:space="preserve">This Experiment Protocol provides a robust framework for modernizing the Human Resources Manager role within the specific context of Amsterdam, Netherlands. By focusing on strategic alignment, legal compliance, and cultural sensitivity, organizations can create a more resilient and engaged workforce. The insights gained from this experiment will contribute to the broader understanding of how HR leadership can evolve in one of Europe’s most competitive and cosmopolitan business environments.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Human Resources Manager Role Optimization in Amsterdam</dc:title>
  <dc:creator/>
  <dc:language>en</dc:language>
  <cp:keywords/>
  <dcterms:created xsi:type="dcterms:W3CDTF">2026-10-10T03:58:28Z</dcterms:created>
  <dcterms:modified xsi:type="dcterms:W3CDTF">2026-10-10T03:58:28Z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