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1" w:name="experiment-protocol"/>
    <w:p>
      <w:pPr>
        <w:pStyle w:val="Heading1"/>
      </w:pPr>
      <w:r>
        <w:t xml:space="preserve">Experiment Protocol</w:t>
      </w:r>
    </w:p>
    <w:bookmarkStart w:id="20" w:name="X64da36d9b3687d5512b5229939235160da9c8ac"/>
    <w:p>
      <w:pPr>
        <w:pStyle w:val="Heading2"/>
      </w:pPr>
      <w:r>
        <w:t xml:space="preserve">Subject: Human Resources Manager Role Optimization</w:t>
      </w:r>
    </w:p>
    <w:p>
      <w:pPr>
        <w:pStyle w:val="FirstParagraph"/>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HR-MOW-EXP-2023-001</w:t>
      </w:r>
    </w:p>
    <w:bookmarkEnd w:id="20"/>
    <w:bookmarkEnd w:id="21"/>
    <w:bookmarkStart w:id="22" w:name="introduction-and-background"/>
    <w:p>
      <w:pPr>
        <w:pStyle w:val="Heading2"/>
      </w:pPr>
      <w:r>
        <w:t xml:space="preserve">1. Introduction and Background</w:t>
      </w:r>
    </w:p>
    <w:p>
      <w:pPr>
        <w:pStyle w:val="FirstParagraph"/>
      </w:pPr>
      <w:r>
        <w:t xml:space="preserve">This Experiment Protocol outlines the methodology for assessing the operational efficiency, strategic impact, and cultural alignment of the Human Resources Manager position within a corporate environment located in Russia Moscow. The dynamic business landscape of Moscow, characterized by rapid technological adoption, specific labor legislation, and unique cultural expectations, necessitates a rigorous evaluation of HR leadership capabilities.</w:t>
      </w:r>
    </w:p>
    <w:p>
      <w:pPr>
        <w:pStyle w:val="BodyText"/>
      </w:pPr>
      <w:r>
        <w:t xml:space="preserve">The primary objective is to determine how specific HR interventions influence employee retention, productivity, and compliance with local Russian labor laws. This protocol is designed to be executed by senior management and external auditors to ensure objectivity.</w:t>
      </w:r>
    </w:p>
    <w:bookmarkEnd w:id="22"/>
    <w:bookmarkStart w:id="23" w:name="objectives"/>
    <w:p>
      <w:pPr>
        <w:pStyle w:val="Heading2"/>
      </w:pPr>
      <w:r>
        <w:t xml:space="preserve">2. Objectives</w:t>
      </w:r>
    </w:p>
    <w:p>
      <w:pPr>
        <w:pStyle w:val="FirstParagraph"/>
      </w:pPr>
      <w:r>
        <w:t xml:space="preserve">The experiment aims to achieve the following specific goals regarding the Human Resources Manager role:</w:t>
      </w:r>
    </w:p>
    <w:p>
      <w:pPr>
        <w:numPr>
          <w:ilvl w:val="0"/>
          <w:numId w:val="1001"/>
        </w:numPr>
        <w:pStyle w:val="Compact"/>
      </w:pPr>
      <w:r>
        <w:t xml:space="preserve">To evaluate the effectiveness of new recruitment strategies tailored to the Moscow talent market.</w:t>
      </w:r>
    </w:p>
    <w:p>
      <w:pPr>
        <w:numPr>
          <w:ilvl w:val="0"/>
          <w:numId w:val="1001"/>
        </w:numPr>
        <w:pStyle w:val="Compact"/>
      </w:pPr>
      <w:r>
        <w:t xml:space="preserve">To measure the impact of localized employee engagement programs on staff morale.</w:t>
      </w:r>
    </w:p>
    <w:p>
      <w:pPr>
        <w:numPr>
          <w:ilvl w:val="0"/>
          <w:numId w:val="1001"/>
        </w:numPr>
        <w:pStyle w:val="Compact"/>
      </w:pPr>
      <w:r>
        <w:t xml:space="preserve">To assess the Human Resources Manager's ability to navigate complex regulatory frameworks specific to the Russian Federation.</w:t>
      </w:r>
    </w:p>
    <w:p>
      <w:pPr>
        <w:numPr>
          <w:ilvl w:val="0"/>
          <w:numId w:val="1001"/>
        </w:numPr>
        <w:pStyle w:val="Compact"/>
      </w:pPr>
      <w:r>
        <w:t xml:space="preserve">To quantify the reduction in turnover rates following the implementation of data-driven HR policies.</w:t>
      </w:r>
    </w:p>
    <w:bookmarkEnd w:id="23"/>
    <w:bookmarkStart w:id="24" w:name="scope-and-location-context"/>
    <w:p>
      <w:pPr>
        <w:pStyle w:val="Heading2"/>
      </w:pPr>
      <w:r>
        <w:t xml:space="preserve">3. Scope and Location Context</w:t>
      </w:r>
    </w:p>
    <w:p>
      <w:pPr>
        <w:pStyle w:val="FirstParagraph"/>
      </w:pPr>
      <w:r>
        <w:t xml:space="preserve">This experiment is strictly confined to operations within Russia Moscow. The geographical and cultural context is critical. Moscow serves as the economic hub of the country, presenting a highly competitive labor market. The Human Resources Manager must demonstrate proficiency in managing a diverse workforce that includes both local Russian nationals and international expatriates.</w:t>
      </w:r>
    </w:p>
    <w:p>
      <w:pPr>
        <w:pStyle w:val="BodyText"/>
      </w:pPr>
      <w:r>
        <w:t xml:space="preserve">The protocol accounts for specific regional factors, including:</w:t>
      </w:r>
    </w:p>
    <w:p>
      <w:pPr>
        <w:numPr>
          <w:ilvl w:val="0"/>
          <w:numId w:val="1002"/>
        </w:numPr>
        <w:pStyle w:val="Compact"/>
      </w:pPr>
      <w:r>
        <w:rPr>
          <w:bCs/>
          <w:b/>
        </w:rPr>
        <w:t xml:space="preserve">Labor Code Compliance:</w:t>
      </w:r>
      <w:r>
        <w:t xml:space="preserve"> </w:t>
      </w:r>
      <w:r>
        <w:t xml:space="preserve">Strict adherence to the Labor Code of the Russian Federation.</w:t>
      </w:r>
    </w:p>
    <w:p>
      <w:pPr>
        <w:numPr>
          <w:ilvl w:val="0"/>
          <w:numId w:val="1002"/>
        </w:numPr>
        <w:pStyle w:val="Compact"/>
      </w:pPr>
      <w:r>
        <w:rPr>
          <w:bCs/>
          <w:b/>
        </w:rPr>
        <w:t xml:space="preserve">Communication Styles:</w:t>
      </w:r>
      <w:r>
        <w:t xml:space="preserve"> </w:t>
      </w:r>
      <w:r>
        <w:t xml:space="preserve">Adaptation to direct yet hierarchical communication norms prevalent in Moscow corporate culture.</w:t>
      </w:r>
    </w:p>
    <w:p>
      <w:pPr>
        <w:numPr>
          <w:ilvl w:val="0"/>
          <w:numId w:val="1002"/>
        </w:numPr>
        <w:pStyle w:val="Compact"/>
      </w:pPr>
      <w:r>
        <w:rPr>
          <w:bCs/>
          <w:b/>
        </w:rPr>
        <w:t xml:space="preserve">Seasonal Factors:</w:t>
      </w:r>
      <w:r>
        <w:t xml:space="preserve"> </w:t>
      </w:r>
      <w:r>
        <w:t xml:space="preserve">Consideration of seasonal variations in employee performance and availability.</w:t>
      </w:r>
    </w:p>
    <w:bookmarkEnd w:id="24"/>
    <w:bookmarkStart w:id="27" w:name="methodology"/>
    <w:p>
      <w:pPr>
        <w:pStyle w:val="Heading2"/>
      </w:pPr>
      <w:r>
        <w:t xml:space="preserve">4. Methodology</w:t>
      </w:r>
    </w:p>
    <w:p>
      <w:pPr>
        <w:pStyle w:val="FirstParagraph"/>
      </w:pPr>
      <w:r>
        <w:t xml:space="preserve">The experiment will utilize a mixed-methods approach, combining quantitative data analysis with qualitative feedback. The duration of the experiment is set for six months.</w:t>
      </w:r>
    </w:p>
    <w:bookmarkStart w:id="25" w:name="participant-selection"/>
    <w:p>
      <w:pPr>
        <w:pStyle w:val="Heading3"/>
      </w:pPr>
      <w:r>
        <w:t xml:space="preserve">4.1. Participant Selection</w:t>
      </w:r>
    </w:p>
    <w:p>
      <w:pPr>
        <w:pStyle w:val="FirstParagraph"/>
      </w:pPr>
      <w:r>
        <w:t xml:space="preserve">The Human Resources Manager will oversee a control group and an experimental group within the Moscow office. The experimental group will be subjected to new HR initiatives, while the control group will continue with standard operating procedures.</w:t>
      </w:r>
    </w:p>
    <w:bookmarkEnd w:id="25"/>
    <w:bookmarkStart w:id="26" w:name="data-collection-instruments"/>
    <w:p>
      <w:pPr>
        <w:pStyle w:val="Heading3"/>
      </w:pPr>
      <w:r>
        <w:t xml:space="preserve">4.2. Data Collection Instruments</w:t>
      </w:r>
    </w:p>
    <w:p>
      <w:pPr>
        <w:pStyle w:val="FirstParagraph"/>
      </w:pPr>
      <w:r>
        <w:t xml:space="preserve">Data will be collected through the following instruments:</w:t>
      </w:r>
    </w:p>
    <w:p>
      <w:pPr>
        <w:numPr>
          <w:ilvl w:val="0"/>
          <w:numId w:val="1003"/>
        </w:numPr>
        <w:pStyle w:val="Compact"/>
      </w:pPr>
      <w:r>
        <w:rPr>
          <w:bCs/>
          <w:b/>
        </w:rPr>
        <w:t xml:space="preserve">Performance Metrics:</w:t>
      </w:r>
      <w:r>
        <w:t xml:space="preserve"> </w:t>
      </w:r>
      <w:r>
        <w:t xml:space="preserve">Tracking key performance indicators (KPIs) related to recruitment time-to-fill, cost-per-hire, and employee productivity.</w:t>
      </w:r>
    </w:p>
    <w:p>
      <w:pPr>
        <w:numPr>
          <w:ilvl w:val="0"/>
          <w:numId w:val="1003"/>
        </w:numPr>
        <w:pStyle w:val="Compact"/>
      </w:pPr>
      <w:r>
        <w:rPr>
          <w:bCs/>
          <w:b/>
        </w:rPr>
        <w:t xml:space="preserve">Employee Surveys:</w:t>
      </w:r>
      <w:r>
        <w:t xml:space="preserve"> </w:t>
      </w:r>
      <w:r>
        <w:t xml:space="preserve">Anonymous surveys conducted in Russian and English to gauge satisfaction levels.</w:t>
      </w:r>
    </w:p>
    <w:p>
      <w:pPr>
        <w:numPr>
          <w:ilvl w:val="0"/>
          <w:numId w:val="1003"/>
        </w:numPr>
        <w:pStyle w:val="Compact"/>
      </w:pPr>
      <w:r>
        <w:rPr>
          <w:bCs/>
          <w:b/>
        </w:rPr>
        <w:t xml:space="preserve">Exit Interviews:</w:t>
      </w:r>
      <w:r>
        <w:t xml:space="preserve"> </w:t>
      </w:r>
      <w:r>
        <w:t xml:space="preserve">Structured interviews to identify reasons for turnover.</w:t>
      </w:r>
    </w:p>
    <w:p>
      <w:pPr>
        <w:numPr>
          <w:ilvl w:val="0"/>
          <w:numId w:val="1003"/>
        </w:numPr>
        <w:pStyle w:val="Compact"/>
      </w:pPr>
      <w:r>
        <w:rPr>
          <w:bCs/>
          <w:b/>
        </w:rPr>
        <w:t xml:space="preserve">Compliance Audits:</w:t>
      </w:r>
      <w:r>
        <w:t xml:space="preserve"> </w:t>
      </w:r>
      <w:r>
        <w:t xml:space="preserve">Regular checks to ensure all HR practices align with current Russian legislation.</w:t>
      </w:r>
    </w:p>
    <w:bookmarkEnd w:id="26"/>
    <w:bookmarkEnd w:id="27"/>
    <w:bookmarkStart w:id="31" w:name="procedures"/>
    <w:p>
      <w:pPr>
        <w:pStyle w:val="Heading2"/>
      </w:pPr>
      <w:r>
        <w:t xml:space="preserve">5. Procedures</w:t>
      </w:r>
    </w:p>
    <w:p>
      <w:pPr>
        <w:pStyle w:val="FirstParagraph"/>
      </w:pPr>
      <w:r>
        <w:t xml:space="preserve">The execution of this Experiment Protocol will follow a phased approach:</w:t>
      </w:r>
    </w:p>
    <w:bookmarkStart w:id="28" w:name="phase-1-baseline-assessment-weeks-1-4"/>
    <w:p>
      <w:pPr>
        <w:pStyle w:val="Heading3"/>
      </w:pPr>
      <w:r>
        <w:t xml:space="preserve">Phase 1: Baseline Assessment (Weeks 1-4)</w:t>
      </w:r>
    </w:p>
    <w:p>
      <w:pPr>
        <w:pStyle w:val="FirstParagraph"/>
      </w:pPr>
      <w:r>
        <w:t xml:space="preserve">The Human Resources Manager will conduct a comprehensive audit of current HR practices in the Moscow office. This includes reviewing existing policies, analyzing historical turnover data, and assessing employee sentiment. This baseline data is crucial for measuring the impact of subsequent interventions.</w:t>
      </w:r>
    </w:p>
    <w:bookmarkEnd w:id="28"/>
    <w:bookmarkStart w:id="29" w:name="phase-2-implementation-weeks-5-20"/>
    <w:p>
      <w:pPr>
        <w:pStyle w:val="Heading3"/>
      </w:pPr>
      <w:r>
        <w:t xml:space="preserve">Phase 2: Implementation (Weeks 5-20)</w:t>
      </w:r>
    </w:p>
    <w:p>
      <w:pPr>
        <w:pStyle w:val="FirstParagraph"/>
      </w:pPr>
      <w:r>
        <w:t xml:space="preserve">During this phase, the Human Resources Manager will implement targeted strategies. These may include:</w:t>
      </w:r>
    </w:p>
    <w:p>
      <w:pPr>
        <w:numPr>
          <w:ilvl w:val="0"/>
          <w:numId w:val="1004"/>
        </w:numPr>
        <w:pStyle w:val="Compact"/>
      </w:pPr>
      <w:r>
        <w:t xml:space="preserve">Introduction of flexible working hours to accommodate Moscow's traffic conditions.</w:t>
      </w:r>
    </w:p>
    <w:p>
      <w:pPr>
        <w:numPr>
          <w:ilvl w:val="0"/>
          <w:numId w:val="1004"/>
        </w:numPr>
        <w:pStyle w:val="Compact"/>
      </w:pPr>
      <w:r>
        <w:t xml:space="preserve">Development of professional training programs aligned with local industry standards.</w:t>
      </w:r>
    </w:p>
    <w:p>
      <w:pPr>
        <w:numPr>
          <w:ilvl w:val="0"/>
          <w:numId w:val="1004"/>
        </w:numPr>
        <w:pStyle w:val="Compact"/>
      </w:pPr>
      <w:r>
        <w:t xml:space="preserve">Enhancement of benefits packages to remain competitive in the Moscow market.</w:t>
      </w:r>
    </w:p>
    <w:p>
      <w:pPr>
        <w:pStyle w:val="FirstParagraph"/>
      </w:pPr>
      <w:r>
        <w:t xml:space="preserve">Continuous monitoring will be conducted to ensure adherence to the protocol and to make necessary adjustments.</w:t>
      </w:r>
    </w:p>
    <w:bookmarkEnd w:id="29"/>
    <w:bookmarkStart w:id="30" w:name="phase-3-evaluation-weeks-21-24"/>
    <w:p>
      <w:pPr>
        <w:pStyle w:val="Heading3"/>
      </w:pPr>
      <w:r>
        <w:t xml:space="preserve">Phase 3: Evaluation (Weeks 21-24)</w:t>
      </w:r>
    </w:p>
    <w:p>
      <w:pPr>
        <w:pStyle w:val="FirstParagraph"/>
      </w:pPr>
      <w:r>
        <w:t xml:space="preserve">At the conclusion of the implementation phase, the Human Resources Manager will compile all data collected. This includes comparing the performance of the experimental group against the control group. Statistical analysis will be performed to determine the significance of any observed changes.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strict ethical guidelines. All participants will provide informed consent, and their data will be handled in accordance with Federal Law No. 152-FZ "On Personal Data" of the Russian Federation. Confidentiality will be maintained throughout the experiment, and participants will have the right to withdraw at any time without penalty.</w:t>
      </w:r>
    </w:p>
    <w:bookmarkEnd w:id="32"/>
    <w:bookmarkStart w:id="33" w:name="risk-management"/>
    <w:p>
      <w:pPr>
        <w:pStyle w:val="Heading2"/>
      </w:pPr>
      <w:r>
        <w:t xml:space="preserve">7. Risk Management</w:t>
      </w:r>
    </w:p>
    <w:p>
      <w:pPr>
        <w:pStyle w:val="FirstParagraph"/>
      </w:pPr>
      <w:r>
        <w:t xml:space="preserve">Potential risks associated with this experiment include:</w:t>
      </w:r>
    </w:p>
    <w:p>
      <w:pPr>
        <w:numPr>
          <w:ilvl w:val="0"/>
          <w:numId w:val="1005"/>
        </w:numPr>
        <w:pStyle w:val="Compact"/>
      </w:pPr>
      <w:r>
        <w:rPr>
          <w:bCs/>
          <w:b/>
        </w:rPr>
        <w:t xml:space="preserve">Regulatory Changes:</w:t>
      </w:r>
      <w:r>
        <w:t xml:space="preserve"> </w:t>
      </w:r>
      <w:r>
        <w:t xml:space="preserve">Rapid changes in Russian labor laws could impact the experiment's validity. The Human Resources Manager must stay updated on legislative developments.</w:t>
      </w:r>
    </w:p>
    <w:p>
      <w:pPr>
        <w:numPr>
          <w:ilvl w:val="0"/>
          <w:numId w:val="1005"/>
        </w:numPr>
        <w:pStyle w:val="Compact"/>
      </w:pPr>
      <w:r>
        <w:rPr>
          <w:bCs/>
          <w:b/>
        </w:rPr>
        <w:t xml:space="preserve">Employee Resistance:</w:t>
      </w:r>
      <w:r>
        <w:t xml:space="preserve"> </w:t>
      </w:r>
      <w:r>
        <w:t xml:space="preserve">Changes in HR policies may face resistance. Clear communication and change management strategies will be employed.</w:t>
      </w:r>
    </w:p>
    <w:p>
      <w:pPr>
        <w:numPr>
          <w:ilvl w:val="0"/>
          <w:numId w:val="1005"/>
        </w:numPr>
        <w:pStyle w:val="Compact"/>
      </w:pPr>
      <w:r>
        <w:rPr>
          <w:bCs/>
          <w:b/>
        </w:rPr>
        <w:t xml:space="preserve">Data Integrity:</w:t>
      </w:r>
      <w:r>
        <w:t xml:space="preserve"> </w:t>
      </w:r>
      <w:r>
        <w:t xml:space="preserve">Ensuring accurate data collection is vital. Regular audits of data collection processes will be conducted.</w:t>
      </w:r>
    </w:p>
    <w:bookmarkEnd w:id="33"/>
    <w:bookmarkStart w:id="34" w:name="conclusion-and-reporting"/>
    <w:p>
      <w:pPr>
        <w:pStyle w:val="Heading2"/>
      </w:pPr>
      <w:r>
        <w:t xml:space="preserve">8. Conclusion and Reporting</w:t>
      </w:r>
    </w:p>
    <w:p>
      <w:pPr>
        <w:pStyle w:val="FirstParagraph"/>
      </w:pPr>
      <w:r>
        <w:t xml:space="preserve">Upon completion of the experiment, the Human Resources Manager will prepare a detailed report summarizing the findings. This report will include recommendations for optimizing HR practices in the Russia Moscow context. The insights gained from this Experiment Protocol will contribute to the broader understanding of effective HR management in emerging markets and provide a framework for future initiatives.</w:t>
      </w:r>
    </w:p>
    <w:p>
      <w:pPr>
        <w:pStyle w:val="BodyText"/>
      </w:pPr>
      <w:r>
        <w:t xml:space="preserve">The success of this protocol depends on the meticulous execution of each phase and the commitment of all stakeholders to the objectives outlined herein.</w:t>
      </w:r>
    </w:p>
    <w:bookmarkEnd w:id="34"/>
    <w:bookmarkStart w:id="35" w:name="signatures"/>
    <w:p>
      <w:pPr>
        <w:pStyle w:val="Heading2"/>
      </w:pPr>
      <w:r>
        <w:t xml:space="preserve">9. Signatures</w:t>
      </w:r>
    </w:p>
    <w:p>
      <w:pPr>
        <w:pStyle w:val="FirstParagraph"/>
      </w:pPr>
      <w:r>
        <w:rPr>
          <w:bCs/>
          <w:b/>
        </w:rPr>
        <w:t xml:space="preserve">Protocol Approved By:</w:t>
      </w:r>
    </w:p>
    <w:p>
      <w:pPr>
        <w:pStyle w:val="BodyText"/>
      </w:pPr>
      <w:r>
        <w:t xml:space="preserve">__________________________</w:t>
      </w:r>
      <w:r>
        <w:br/>
      </w:r>
      <w:r>
        <w:t xml:space="preserve">Chief Executive Officer</w:t>
      </w:r>
      <w:r>
        <w:br/>
      </w:r>
      <w:r>
        <w:t xml:space="preserve">Date: ______________</w:t>
      </w:r>
    </w:p>
    <w:p>
      <w:pPr>
        <w:pStyle w:val="BodyText"/>
      </w:pPr>
      <w:r>
        <w:rPr>
          <w:bCs/>
          <w:b/>
        </w:rPr>
        <w:t xml:space="preserve">Human Resources Manager:</w:t>
      </w:r>
    </w:p>
    <w:p>
      <w:pPr>
        <w:pStyle w:val="BodyText"/>
      </w:pPr>
      <w:r>
        <w:t xml:space="preserve">__________________________</w:t>
      </w:r>
      <w:r>
        <w:br/>
      </w:r>
      <w:r>
        <w:t xml:space="preserve">Date: 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Russia Moscow</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