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in</w:t>
      </w:r>
      <w:r>
        <w:t xml:space="preserve"> </w:t>
      </w:r>
      <w:r>
        <w:t xml:space="preserve">Cape</w:t>
      </w:r>
      <w:r>
        <w:t xml:space="preserve"> </w:t>
      </w:r>
      <w:r>
        <w:t xml:space="preserve">Town</w:t>
      </w:r>
    </w:p>
    <w:bookmarkStart w:id="32" w:name="X9cef243717cabe78d4c51063cecf37e538dccf8"/>
    <w:p>
      <w:pPr>
        <w:pStyle w:val="Heading1"/>
      </w:pPr>
      <w:r>
        <w:t xml:space="preserve">Experiment Protocol: Human Resources Manager Role in South Africa Cape Town</w:t>
      </w:r>
    </w:p>
    <w:bookmarkStart w:id="20" w:name="introduction-and-background"/>
    <w:p>
      <w:pPr>
        <w:pStyle w:val="Heading2"/>
      </w:pPr>
      <w:r>
        <w:t xml:space="preserve">1. Introduction and Background</w:t>
      </w:r>
    </w:p>
    <w:p>
      <w:pPr>
        <w:pStyle w:val="FirstParagraph"/>
      </w:pPr>
      <w:r>
        <w:t xml:space="preserve">This Experiment Protocol outlines a structured approach to evaluating the effectiveness of a Human Resources Manager within the unique socio-economic and regulatory landscape of South Africa Cape Town. The purpose of this protocol is to assess how well the Human Resources Manager can align organizational goals with local labor laws, cultural diversity, and workforce dynamics specific to Cape Town.</w:t>
      </w:r>
    </w:p>
    <w:p>
      <w:pPr>
        <w:pStyle w:val="BodyText"/>
      </w:pPr>
      <w:r>
        <w:t xml:space="preserve">South Africa Cape Town presents a distinctive environment characterized by a multicultural workforce, stringent labor regulations under the Labour Relations Act (LRA), Basic Conditions of Employment Act (BCEA), and Employment Equity Act (EEA). The Human Resources Manager must navigate these complexities while fostering an inclusive, productive, and legally compliant workplace.</w:t>
      </w:r>
    </w:p>
    <w:bookmarkEnd w:id="20"/>
    <w:bookmarkStart w:id="21" w:name="objectives-of-the-experiment"/>
    <w:p>
      <w:pPr>
        <w:pStyle w:val="Heading2"/>
      </w:pPr>
      <w:r>
        <w:t xml:space="preserve">2. Objectives of the Experiment</w:t>
      </w:r>
    </w:p>
    <w:p>
      <w:pPr>
        <w:pStyle w:val="FirstParagraph"/>
      </w:pPr>
      <w:r>
        <w:t xml:space="preserve">The primary objectives of this Experiment Protocol are:</w:t>
      </w:r>
    </w:p>
    <w:p>
      <w:pPr>
        <w:numPr>
          <w:ilvl w:val="0"/>
          <w:numId w:val="1001"/>
        </w:numPr>
        <w:pStyle w:val="Compact"/>
      </w:pPr>
      <w:r>
        <w:t xml:space="preserve">To evaluate the Human Resources Manager’s ability to implement and enforce South African labor laws within Cape Town operations.</w:t>
      </w:r>
    </w:p>
    <w:p>
      <w:pPr>
        <w:numPr>
          <w:ilvl w:val="0"/>
          <w:numId w:val="1001"/>
        </w:numPr>
        <w:pStyle w:val="Compact"/>
      </w:pPr>
      <w:r>
        <w:t xml:space="preserve">To assess the effectiveness of recruitment, onboarding, and retention strategies tailored to the Cape Town labor market.</w:t>
      </w:r>
    </w:p>
    <w:p>
      <w:pPr>
        <w:numPr>
          <w:ilvl w:val="0"/>
          <w:numId w:val="1001"/>
        </w:numPr>
        <w:pStyle w:val="Compact"/>
      </w:pPr>
      <w:r>
        <w:t xml:space="preserve">To measure the Human Resources Manager’s capacity to manage diversity, equity, and inclusion initiatives in alignment with South Africa’s Employment Equity Act.</w:t>
      </w:r>
    </w:p>
    <w:p>
      <w:pPr>
        <w:numPr>
          <w:ilvl w:val="0"/>
          <w:numId w:val="1001"/>
        </w:numPr>
        <w:pStyle w:val="Compact"/>
      </w:pPr>
      <w:r>
        <w:t xml:space="preserve">To analyze the impact of the Human Resources Manager’s policies on employee satisfaction, productivity, and organizational culture.</w:t>
      </w:r>
    </w:p>
    <w:p>
      <w:pPr>
        <w:numPr>
          <w:ilvl w:val="0"/>
          <w:numId w:val="1001"/>
        </w:numPr>
        <w:pStyle w:val="Compact"/>
      </w:pPr>
      <w:r>
        <w:t xml:space="preserve">To identify areas for improvement in HR practices specific to the Cape Town context.</w:t>
      </w:r>
    </w:p>
    <w:bookmarkEnd w:id="21"/>
    <w:bookmarkStart w:id="22" w:name="scope-and-context"/>
    <w:p>
      <w:pPr>
        <w:pStyle w:val="Heading2"/>
      </w:pPr>
      <w:r>
        <w:t xml:space="preserve">3. Scope and Context</w:t>
      </w:r>
    </w:p>
    <w:p>
      <w:pPr>
        <w:pStyle w:val="FirstParagraph"/>
      </w:pPr>
      <w:r>
        <w:t xml:space="preserve">This Experiment Protocol applies to organizations operating in South Africa Cape Town that employ a Human Resources Manager responsible for overseeing all HR functions. The scope includes:</w:t>
      </w:r>
    </w:p>
    <w:p>
      <w:pPr>
        <w:numPr>
          <w:ilvl w:val="0"/>
          <w:numId w:val="1002"/>
        </w:numPr>
        <w:pStyle w:val="Compact"/>
      </w:pPr>
      <w:r>
        <w:t xml:space="preserve">Compliance with national and provincial labor legislation.</w:t>
      </w:r>
    </w:p>
    <w:p>
      <w:pPr>
        <w:numPr>
          <w:ilvl w:val="0"/>
          <w:numId w:val="1002"/>
        </w:numPr>
        <w:pStyle w:val="Compact"/>
      </w:pPr>
      <w:r>
        <w:t xml:space="preserve">Management of a diverse workforce reflecting Cape Town’s demographic profile.</w:t>
      </w:r>
    </w:p>
    <w:p>
      <w:pPr>
        <w:numPr>
          <w:ilvl w:val="0"/>
          <w:numId w:val="1002"/>
        </w:numPr>
        <w:pStyle w:val="Compact"/>
      </w:pPr>
      <w:r>
        <w:t xml:space="preserve">Implementation of performance management, training, and development programs.</w:t>
      </w:r>
    </w:p>
    <w:p>
      <w:pPr>
        <w:numPr>
          <w:ilvl w:val="0"/>
          <w:numId w:val="1002"/>
        </w:numPr>
        <w:pStyle w:val="Compact"/>
      </w:pPr>
      <w:r>
        <w:t xml:space="preserve">Handling of employee relations, grievances, and dispute resolution.</w:t>
      </w:r>
    </w:p>
    <w:p>
      <w:pPr>
        <w:numPr>
          <w:ilvl w:val="0"/>
          <w:numId w:val="1002"/>
        </w:numPr>
        <w:pStyle w:val="Compact"/>
      </w:pPr>
      <w:r>
        <w:t xml:space="preserve">Development of HR strategies that support business objectives in the Cape Town market.</w:t>
      </w:r>
    </w:p>
    <w:p>
      <w:pPr>
        <w:pStyle w:val="FirstParagraph"/>
      </w:pPr>
      <w:r>
        <w:rPr>
          <w:bCs/>
          <w:b/>
        </w:rPr>
        <w:t xml:space="preserve">Note:</w:t>
      </w:r>
      <w:r>
        <w:t xml:space="preserve"> </w:t>
      </w:r>
      <w:r>
        <w:t xml:space="preserve">The Human Resources Manager must be familiar with local labor courts, bargaining councils, and industry-specific regulations applicable in Cape Town.</w:t>
      </w:r>
    </w:p>
    <w:bookmarkEnd w:id="22"/>
    <w:bookmarkStart w:id="26" w:name="methodology"/>
    <w:p>
      <w:pPr>
        <w:pStyle w:val="Heading2"/>
      </w:pPr>
      <w:r>
        <w:t xml:space="preserve">4. Methodology</w:t>
      </w:r>
    </w:p>
    <w:bookmarkStart w:id="23" w:name="participant-selection"/>
    <w:p>
      <w:pPr>
        <w:pStyle w:val="Heading3"/>
      </w:pPr>
      <w:r>
        <w:t xml:space="preserve">4.1. Participant Selection</w:t>
      </w:r>
    </w:p>
    <w:p>
      <w:pPr>
        <w:pStyle w:val="FirstParagraph"/>
      </w:pPr>
      <w:r>
        <w:t xml:space="preserve">The experiment will involve:</w:t>
      </w:r>
    </w:p>
    <w:p>
      <w:pPr>
        <w:numPr>
          <w:ilvl w:val="0"/>
          <w:numId w:val="1003"/>
        </w:numPr>
        <w:pStyle w:val="Compact"/>
      </w:pPr>
      <w:r>
        <w:t xml:space="preserve">One Human Resources Manager with at least three years of experience in South Africa Cape Town.</w:t>
      </w:r>
    </w:p>
    <w:p>
      <w:pPr>
        <w:numPr>
          <w:ilvl w:val="0"/>
          <w:numId w:val="1003"/>
        </w:numPr>
        <w:pStyle w:val="Compact"/>
      </w:pPr>
      <w:r>
        <w:t xml:space="preserve">A sample of employees across different departments and levels within the organization.</w:t>
      </w:r>
    </w:p>
    <w:p>
      <w:pPr>
        <w:numPr>
          <w:ilvl w:val="0"/>
          <w:numId w:val="1003"/>
        </w:numPr>
        <w:pStyle w:val="Compact"/>
      </w:pPr>
      <w:r>
        <w:t xml:space="preserve">Senior management stakeholders to provide strategic input and feedback.</w:t>
      </w:r>
    </w:p>
    <w:bookmarkEnd w:id="23"/>
    <w:bookmarkStart w:id="24" w:name="data-collection-methods"/>
    <w:p>
      <w:pPr>
        <w:pStyle w:val="Heading3"/>
      </w:pPr>
      <w:r>
        <w:t xml:space="preserve">4.2. Data Collection Methods</w:t>
      </w:r>
    </w:p>
    <w:p>
      <w:pPr>
        <w:pStyle w:val="FirstParagraph"/>
      </w:pPr>
      <w:r>
        <w:t xml:space="preserve">Data will be collected through:</w:t>
      </w:r>
    </w:p>
    <w:p>
      <w:pPr>
        <w:numPr>
          <w:ilvl w:val="0"/>
          <w:numId w:val="1004"/>
        </w:numPr>
        <w:pStyle w:val="Compact"/>
      </w:pPr>
      <w:r>
        <w:t xml:space="preserve">Structured interviews with the Human Resources Manager and key stakeholders.</w:t>
      </w:r>
    </w:p>
    <w:p>
      <w:pPr>
        <w:numPr>
          <w:ilvl w:val="0"/>
          <w:numId w:val="1004"/>
        </w:numPr>
        <w:pStyle w:val="Compact"/>
      </w:pPr>
      <w:r>
        <w:t xml:space="preserve">Employee surveys assessing satisfaction, engagement, and perceptions of HR policies.</w:t>
      </w:r>
    </w:p>
    <w:p>
      <w:pPr>
        <w:numPr>
          <w:ilvl w:val="0"/>
          <w:numId w:val="1004"/>
        </w:numPr>
        <w:pStyle w:val="Compact"/>
      </w:pPr>
      <w:r>
        <w:t xml:space="preserve">Review of HR documentation, including policies, procedures, and compliance records.</w:t>
      </w:r>
    </w:p>
    <w:p>
      <w:pPr>
        <w:numPr>
          <w:ilvl w:val="0"/>
          <w:numId w:val="1004"/>
        </w:numPr>
        <w:pStyle w:val="Compact"/>
      </w:pPr>
      <w:r>
        <w:t xml:space="preserve">Analysis of HR metrics such as turnover rates, time-to-hire, training completion rates, and grievance resolution times.</w:t>
      </w:r>
    </w:p>
    <w:p>
      <w:pPr>
        <w:numPr>
          <w:ilvl w:val="0"/>
          <w:numId w:val="1004"/>
        </w:numPr>
        <w:pStyle w:val="Compact"/>
      </w:pPr>
      <w:r>
        <w:t xml:space="preserve">Observation of HR practices and interactions within the workplace.</w:t>
      </w:r>
    </w:p>
    <w:bookmarkEnd w:id="24"/>
    <w:bookmarkStart w:id="25" w:name="experimental-design"/>
    <w:p>
      <w:pPr>
        <w:pStyle w:val="Heading3"/>
      </w:pPr>
      <w:r>
        <w:t xml:space="preserve">4.3. Experimental Design</w:t>
      </w:r>
    </w:p>
    <w:p>
      <w:pPr>
        <w:pStyle w:val="FirstParagraph"/>
      </w:pPr>
      <w:r>
        <w:t xml:space="preserve">The experiment will follow a mixed-methods approach, combining quantitative and qualitative data. The Human Resources Manager will be evaluated over a six-month period, during which specific HR initiatives will be implemented and monitored. Key performance indicators (KPIs) will be established at the outset to measure progress and outcomes.</w:t>
      </w:r>
    </w:p>
    <w:bookmarkEnd w:id="25"/>
    <w:bookmarkEnd w:id="26"/>
    <w:bookmarkStart w:id="27" w:name="key-performance-indicators-kpis"/>
    <w:p>
      <w:pPr>
        <w:pStyle w:val="Heading2"/>
      </w:pPr>
      <w:r>
        <w:t xml:space="preserve">5. Key Performance Indicators (KPIs)</w:t>
      </w:r>
    </w:p>
    <w:p>
      <w:pPr>
        <w:pStyle w:val="FirstParagraph"/>
      </w:pPr>
      <w:r>
        <w:t xml:space="preserve">The following KPIs will be used to assess the Human Resources Manager’s performance:</w:t>
      </w:r>
    </w:p>
    <w:p>
      <w:pPr>
        <w:numPr>
          <w:ilvl w:val="0"/>
          <w:numId w:val="1005"/>
        </w:numPr>
        <w:pStyle w:val="Compact"/>
      </w:pPr>
      <w:r>
        <w:t xml:space="preserve">Compliance rate with South African labor laws and regulations.</w:t>
      </w:r>
    </w:p>
    <w:p>
      <w:pPr>
        <w:numPr>
          <w:ilvl w:val="0"/>
          <w:numId w:val="1005"/>
        </w:numPr>
        <w:pStyle w:val="Compact"/>
      </w:pPr>
      <w:r>
        <w:t xml:space="preserve">Employee satisfaction and engagement scores.</w:t>
      </w:r>
    </w:p>
    <w:p>
      <w:pPr>
        <w:numPr>
          <w:ilvl w:val="0"/>
          <w:numId w:val="1005"/>
        </w:numPr>
        <w:pStyle w:val="Compact"/>
      </w:pPr>
      <w:r>
        <w:t xml:space="preserve">Reduction in employee turnover and absenteeism.</w:t>
      </w:r>
    </w:p>
    <w:p>
      <w:pPr>
        <w:numPr>
          <w:ilvl w:val="0"/>
          <w:numId w:val="1005"/>
        </w:numPr>
        <w:pStyle w:val="Compact"/>
      </w:pPr>
      <w:r>
        <w:t xml:space="preserve">Improvement in diversity and representation metrics in line with Employment Equity targets.</w:t>
      </w:r>
    </w:p>
    <w:p>
      <w:pPr>
        <w:numPr>
          <w:ilvl w:val="0"/>
          <w:numId w:val="1005"/>
        </w:numPr>
        <w:pStyle w:val="Compact"/>
      </w:pPr>
      <w:r>
        <w:t xml:space="preserve">Efficiency in recruitment and onboarding processes.</w:t>
      </w:r>
    </w:p>
    <w:p>
      <w:pPr>
        <w:numPr>
          <w:ilvl w:val="0"/>
          <w:numId w:val="1005"/>
        </w:numPr>
        <w:pStyle w:val="Compact"/>
      </w:pPr>
      <w:r>
        <w:t xml:space="preserve">Effectiveness of training and development programs.</w:t>
      </w:r>
    </w:p>
    <w:p>
      <w:pPr>
        <w:numPr>
          <w:ilvl w:val="0"/>
          <w:numId w:val="1005"/>
        </w:numPr>
        <w:pStyle w:val="Compact"/>
      </w:pPr>
      <w:r>
        <w:t xml:space="preserve">Timeliness and fairness in grievance and dispute resolution.</w:t>
      </w:r>
    </w:p>
    <w:bookmarkEnd w:id="27"/>
    <w:bookmarkStart w:id="28" w:name="ethical-considerations"/>
    <w:p>
      <w:pPr>
        <w:pStyle w:val="Heading2"/>
      </w:pPr>
      <w:r>
        <w:t xml:space="preserve">6. Ethical Considerations</w:t>
      </w:r>
    </w:p>
    <w:p>
      <w:pPr>
        <w:pStyle w:val="FirstParagraph"/>
      </w:pPr>
      <w:r>
        <w:t xml:space="preserve">This Experiment Protocol adheres to ethical standards and South African labor laws. Key considerations include:</w:t>
      </w:r>
    </w:p>
    <w:p>
      <w:pPr>
        <w:numPr>
          <w:ilvl w:val="0"/>
          <w:numId w:val="1006"/>
        </w:numPr>
        <w:pStyle w:val="Compact"/>
      </w:pPr>
      <w:r>
        <w:t xml:space="preserve">Confidentiality and anonymity of employee data.</w:t>
      </w:r>
    </w:p>
    <w:p>
      <w:pPr>
        <w:numPr>
          <w:ilvl w:val="0"/>
          <w:numId w:val="1006"/>
        </w:numPr>
        <w:pStyle w:val="Compact"/>
      </w:pPr>
      <w:r>
        <w:t xml:space="preserve">Informed consent from all participants.</w:t>
      </w:r>
    </w:p>
    <w:p>
      <w:pPr>
        <w:numPr>
          <w:ilvl w:val="0"/>
          <w:numId w:val="1006"/>
        </w:numPr>
        <w:pStyle w:val="Compact"/>
      </w:pPr>
      <w:r>
        <w:t xml:space="preserve">Non-discrimination and fairness in all HR practices.</w:t>
      </w:r>
    </w:p>
    <w:p>
      <w:pPr>
        <w:numPr>
          <w:ilvl w:val="0"/>
          <w:numId w:val="1006"/>
        </w:numPr>
        <w:pStyle w:val="Compact"/>
      </w:pPr>
      <w:r>
        <w:t xml:space="preserve">Respect for employees’ rights and dignity.</w:t>
      </w:r>
    </w:p>
    <w:p>
      <w:pPr>
        <w:numPr>
          <w:ilvl w:val="0"/>
          <w:numId w:val="1006"/>
        </w:numPr>
        <w:pStyle w:val="Compact"/>
      </w:pPr>
      <w:r>
        <w:t xml:space="preserve">Compliance with the Protection of Personal Information Act (POPIA).</w:t>
      </w:r>
    </w:p>
    <w:bookmarkEnd w:id="28"/>
    <w:bookmarkStart w:id="29" w:name="timeline"/>
    <w:p>
      <w:pPr>
        <w:pStyle w:val="Heading2"/>
      </w:pPr>
      <w:r>
        <w:t xml:space="preserve">7. Timeline</w:t>
      </w:r>
    </w:p>
    <w:p>
      <w:pPr>
        <w:pStyle w:val="FirstParagraph"/>
      </w:pPr>
      <w:r>
        <w:t xml:space="preserve">The experiment will be conducted over six months, divided into the following phases:</w:t>
      </w:r>
    </w:p>
    <w:p>
      <w:pPr>
        <w:numPr>
          <w:ilvl w:val="0"/>
          <w:numId w:val="1007"/>
        </w:numPr>
        <w:pStyle w:val="Compact"/>
      </w:pPr>
      <w:r>
        <w:rPr>
          <w:bCs/>
          <w:b/>
        </w:rPr>
        <w:t xml:space="preserve">Month 1:</w:t>
      </w:r>
      <w:r>
        <w:t xml:space="preserve"> </w:t>
      </w:r>
      <w:r>
        <w:t xml:space="preserve">Baseline assessment, KPI establishment, and initial data collection.</w:t>
      </w:r>
    </w:p>
    <w:p>
      <w:pPr>
        <w:numPr>
          <w:ilvl w:val="0"/>
          <w:numId w:val="1007"/>
        </w:numPr>
        <w:pStyle w:val="Compact"/>
      </w:pPr>
      <w:r>
        <w:rPr>
          <w:bCs/>
          <w:b/>
        </w:rPr>
        <w:t xml:space="preserve">Months 2–4:</w:t>
      </w:r>
      <w:r>
        <w:t xml:space="preserve"> </w:t>
      </w:r>
      <w:r>
        <w:t xml:space="preserve">Implementation of HR initiatives and ongoing monitoring.</w:t>
      </w:r>
    </w:p>
    <w:p>
      <w:pPr>
        <w:numPr>
          <w:ilvl w:val="0"/>
          <w:numId w:val="1007"/>
        </w:numPr>
        <w:pStyle w:val="Compact"/>
      </w:pPr>
      <w:r>
        <w:rPr>
          <w:bCs/>
          <w:b/>
        </w:rPr>
        <w:t xml:space="preserve">Month 5:</w:t>
      </w:r>
      <w:r>
        <w:t xml:space="preserve"> </w:t>
      </w:r>
      <w:r>
        <w:t xml:space="preserve">Mid-term review and adjustments.</w:t>
      </w:r>
    </w:p>
    <w:p>
      <w:pPr>
        <w:numPr>
          <w:ilvl w:val="0"/>
          <w:numId w:val="1007"/>
        </w:numPr>
        <w:pStyle w:val="Compact"/>
      </w:pPr>
      <w:r>
        <w:rPr>
          <w:bCs/>
          <w:b/>
        </w:rPr>
        <w:t xml:space="preserve">Month 6:</w:t>
      </w:r>
      <w:r>
        <w:t xml:space="preserve"> </w:t>
      </w:r>
      <w:r>
        <w:t xml:space="preserve">Final data collection, analysis, and reporting.</w:t>
      </w:r>
    </w:p>
    <w:bookmarkEnd w:id="29"/>
    <w:bookmarkStart w:id="30" w:name="reporting-and-evaluation"/>
    <w:p>
      <w:pPr>
        <w:pStyle w:val="Heading2"/>
      </w:pPr>
      <w:r>
        <w:t xml:space="preserve">8. Reporting and Evaluation</w:t>
      </w:r>
    </w:p>
    <w:p>
      <w:pPr>
        <w:pStyle w:val="FirstParagraph"/>
      </w:pPr>
      <w:r>
        <w:t xml:space="preserve">At the conclusion of the experiment, a comprehensive report will be prepared detailing:</w:t>
      </w:r>
    </w:p>
    <w:p>
      <w:pPr>
        <w:numPr>
          <w:ilvl w:val="0"/>
          <w:numId w:val="1008"/>
        </w:numPr>
        <w:pStyle w:val="Compact"/>
      </w:pPr>
      <w:r>
        <w:t xml:space="preserve">Findings related to the Human Resources Manager’s performance.</w:t>
      </w:r>
    </w:p>
    <w:p>
      <w:pPr>
        <w:numPr>
          <w:ilvl w:val="0"/>
          <w:numId w:val="1008"/>
        </w:numPr>
        <w:pStyle w:val="Compact"/>
      </w:pPr>
      <w:r>
        <w:t xml:space="preserve">Analysis of KPIs and their alignment with organizational goals.</w:t>
      </w:r>
    </w:p>
    <w:p>
      <w:pPr>
        <w:numPr>
          <w:ilvl w:val="0"/>
          <w:numId w:val="1008"/>
        </w:numPr>
        <w:pStyle w:val="Compact"/>
      </w:pPr>
      <w:r>
        <w:t xml:space="preserve">Recommendations for improving HR practices in South Africa Cape Town.</w:t>
      </w:r>
    </w:p>
    <w:p>
      <w:pPr>
        <w:numPr>
          <w:ilvl w:val="0"/>
          <w:numId w:val="1008"/>
        </w:numPr>
        <w:pStyle w:val="Compact"/>
      </w:pPr>
      <w:r>
        <w:t xml:space="preserve">Lessons learned and best practices for future HR management.</w:t>
      </w:r>
    </w:p>
    <w:p>
      <w:pPr>
        <w:pStyle w:val="FirstParagraph"/>
      </w:pPr>
      <w:r>
        <w:t xml:space="preserve">The report will be presented to senior management and relevant stakeholders to inform strategic HR decisions and policy development.</w:t>
      </w:r>
    </w:p>
    <w:bookmarkEnd w:id="30"/>
    <w:bookmarkStart w:id="31" w:name="conclusion"/>
    <w:p>
      <w:pPr>
        <w:pStyle w:val="Heading2"/>
      </w:pPr>
      <w:r>
        <w:t xml:space="preserve">9. Conclusion</w:t>
      </w:r>
    </w:p>
    <w:p>
      <w:pPr>
        <w:pStyle w:val="FirstParagraph"/>
      </w:pPr>
      <w:r>
        <w:t xml:space="preserve">This Experiment Protocol provides a rigorous framework for evaluating the role and effectiveness of a Human Resources Manager in South Africa Cape Town. By focusing on legal compliance, cultural sensitivity, and strategic HR management, the protocol aims to enhance organizational performance and employee well-being in a complex and dynamic environment.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in Cape Town</dc:title>
  <dc:creator/>
  <dc:language>en</dc:language>
  <cp:keywords/>
  <dcterms:created xsi:type="dcterms:W3CDTF">2026-10-10T04:34:02Z</dcterms:created>
  <dcterms:modified xsi:type="dcterms:W3CDTF">2026-10-10T04:34:02Z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