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HR</w:t>
      </w:r>
      <w:r>
        <w:t xml:space="preserve"> </w:t>
      </w:r>
      <w:r>
        <w:t xml:space="preserve">Manager</w:t>
      </w:r>
      <w:r>
        <w:t xml:space="preserve"> </w:t>
      </w:r>
      <w:r>
        <w:t xml:space="preserve">Performance</w:t>
      </w:r>
      <w:r>
        <w:t xml:space="preserve"> </w:t>
      </w:r>
      <w:r>
        <w:t xml:space="preserve">in</w:t>
      </w:r>
      <w:r>
        <w:t xml:space="preserve"> </w:t>
      </w:r>
      <w:r>
        <w:t xml:space="preserve">Birmingham</w:t>
      </w:r>
    </w:p>
    <w:bookmarkStart w:id="20" w:name="X0622625d21b786166a8c91e2af05572cce70b2e"/>
    <w:p>
      <w:pPr>
        <w:pStyle w:val="Heading1"/>
      </w:pPr>
      <w:r>
        <w:t xml:space="preserve">Experiment Protocol: Strategic Human Resources Manager Efficacy in United Kingdom Birmingham</w:t>
      </w:r>
    </w:p>
    <w:p>
      <w:pPr>
        <w:pStyle w:val="FirstParagraph"/>
      </w:pPr>
      <w:r>
        <w:rPr>
          <w:bCs/>
          <w:b/>
        </w:rPr>
        <w:t xml:space="preserve">Protocol ID:</w:t>
      </w:r>
      <w:r>
        <w:t xml:space="preserve"> </w:t>
      </w:r>
      <w:r>
        <w:t xml:space="preserve">HR-BHM-2024-EXP-01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Birmingham, West Midlands, United Kingdom</w:t>
      </w:r>
    </w:p>
    <w:p>
      <w:pPr>
        <w:pStyle w:val="BodyText"/>
      </w:pPr>
      <w:r>
        <w:rPr>
          <w:bCs/>
          <w:b/>
        </w:rPr>
        <w:t xml:space="preserve">Prepared By:</w:t>
      </w:r>
      <w:r>
        <w:t xml:space="preserve"> </w:t>
      </w:r>
      <w:r>
        <w:t xml:space="preserve">Organizational Development Research Unit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 specialized Human Resources Manager (HRM) role within organizations operating in Birmingham, United Kingdom. Birmingham is currently undergoing significant economic transformation, characterized by the regeneration of the city center, the expansion of the HS2 infrastructure project, and a growing technology sector. These factors create a unique labor market environment where talent acquisition, retention, and employee engagement are critical challenges.</w:t>
      </w:r>
    </w:p>
    <w:p>
      <w:pPr>
        <w:pStyle w:val="BodyText"/>
      </w:pPr>
      <w:r>
        <w:t xml:space="preserve">The role of the Human Resources Manager in this context extends beyond traditional administrative duties. It requires a strategic approach to navigating the specific cultural, legal, and economic landscape of the West Midlands. This experiment aims to quantify the value added by an HRM who is specifically trained in local labor laws, diversity and inclusion initiatives relevant to Birmingham's multicultural population, and regional talent pipelines.</w:t>
      </w:r>
    </w:p>
    <w:bookmarkEnd w:id="21"/>
    <w:bookmarkStart w:id="22" w:name="objectives"/>
    <w:p>
      <w:pPr>
        <w:pStyle w:val="Heading2"/>
      </w:pPr>
      <w:r>
        <w:t xml:space="preserve">2. Objectives</w:t>
      </w:r>
    </w:p>
    <w:p>
      <w:pPr>
        <w:pStyle w:val="FirstParagraph"/>
      </w:pPr>
      <w:r>
        <w:t xml:space="preserve">The primary objective of this experiment is to determine whether the implementation of a strategic Human Resources Manager, tailored to the Birmingham business environment, leads to measurable improvements in organizational performance. Specific objectives include:</w:t>
      </w:r>
    </w:p>
    <w:p>
      <w:pPr>
        <w:numPr>
          <w:ilvl w:val="0"/>
          <w:numId w:val="1001"/>
        </w:numPr>
        <w:pStyle w:val="Compact"/>
      </w:pPr>
      <w:r>
        <w:t xml:space="preserve">To evaluate the impact of localized HR strategies on employee retention rates in Birmingham-based firms.</w:t>
      </w:r>
    </w:p>
    <w:p>
      <w:pPr>
        <w:numPr>
          <w:ilvl w:val="0"/>
          <w:numId w:val="1001"/>
        </w:numPr>
        <w:pStyle w:val="Compact"/>
      </w:pPr>
      <w:r>
        <w:t xml:space="preserve">To assess the effectiveness of the HRM in ensuring compliance with United Kingdom employment law, specifically focusing on recent changes in working time regulations and data protection.</w:t>
      </w:r>
    </w:p>
    <w:p>
      <w:pPr>
        <w:numPr>
          <w:ilvl w:val="0"/>
          <w:numId w:val="1001"/>
        </w:numPr>
        <w:pStyle w:val="Compact"/>
      </w:pPr>
      <w:r>
        <w:t xml:space="preserve">To measure improvements in employee engagement scores resulting from culturally competent HR practices.</w:t>
      </w:r>
    </w:p>
    <w:p>
      <w:pPr>
        <w:numPr>
          <w:ilvl w:val="0"/>
          <w:numId w:val="1001"/>
        </w:numPr>
        <w:pStyle w:val="Compact"/>
      </w:pPr>
      <w:r>
        <w:t xml:space="preserve">To analyze the correlation between strategic HRM involvement and reduced recruitment costs in the competitive Birmingham job market.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quasi-experimental design involving two groups of mid-sized organizations based in Birmingham. The control group will consist of organizations operating with a traditional, administrative-focused HR function. The experimental group will implement a strategic Human Resources Manager role with specific mandates to engage in workforce planning, local community partnership building, and advanced employee relations management.</w:t>
      </w:r>
    </w:p>
    <w:bookmarkEnd w:id="23"/>
    <w:bookmarkStart w:id="24" w:name="participants"/>
    <w:p>
      <w:pPr>
        <w:pStyle w:val="Heading3"/>
      </w:pPr>
      <w:r>
        <w:t xml:space="preserve">3.2 Participants</w:t>
      </w:r>
    </w:p>
    <w:p>
      <w:pPr>
        <w:pStyle w:val="FirstParagraph"/>
      </w:pPr>
      <w:r>
        <w:t xml:space="preserve">Participants will be selected from various sectors including manufacturing, professional services, and technology, reflecting the diverse economic base of Birmingham. All participating organizations must have a minimum of 50 employees and be headquartered within the Birmingham city limits.</w:t>
      </w:r>
    </w:p>
    <w:bookmarkEnd w:id="24"/>
    <w:bookmarkStart w:id="25" w:name="intervention"/>
    <w:p>
      <w:pPr>
        <w:pStyle w:val="Heading3"/>
      </w:pPr>
      <w:r>
        <w:t xml:space="preserve">3.3 Intervention</w:t>
      </w:r>
    </w:p>
    <w:p>
      <w:pPr>
        <w:pStyle w:val="FirstParagraph"/>
      </w:pPr>
      <w:r>
        <w:t xml:space="preserve">The intervention involves the deployment of a Human Resources Manager in the experimental group who adheres to the following protocol:</w:t>
      </w:r>
    </w:p>
    <w:p>
      <w:pPr>
        <w:numPr>
          <w:ilvl w:val="0"/>
          <w:numId w:val="1002"/>
        </w:numPr>
        <w:pStyle w:val="Compact"/>
      </w:pPr>
      <w:r>
        <w:rPr>
          <w:bCs/>
          <w:b/>
        </w:rPr>
        <w:t xml:space="preserve">Local Compliance:</w:t>
      </w:r>
      <w:r>
        <w:t xml:space="preserve"> </w:t>
      </w:r>
      <w:r>
        <w:t xml:space="preserve">Ensuring all HR policies are updated to reflect the latest United Kingdom legislation, including the Employment Rights Act and Equality Act 2010.</w:t>
      </w:r>
    </w:p>
    <w:p>
      <w:pPr>
        <w:numPr>
          <w:ilvl w:val="0"/>
          <w:numId w:val="1002"/>
        </w:numPr>
        <w:pStyle w:val="Compact"/>
      </w:pPr>
      <w:r>
        <w:rPr>
          <w:bCs/>
          <w:b/>
        </w:rPr>
        <w:t xml:space="preserve">Regional Talent Acquisition:</w:t>
      </w:r>
      <w:r>
        <w:t xml:space="preserve"> </w:t>
      </w:r>
      <w:r>
        <w:t xml:space="preserve">Partnering with local institutions such as the University of Birmingham and Birmingham City University to create graduate pipelines.</w:t>
      </w:r>
    </w:p>
    <w:p>
      <w:pPr>
        <w:numPr>
          <w:ilvl w:val="0"/>
          <w:numId w:val="1002"/>
        </w:numPr>
        <w:pStyle w:val="Compact"/>
      </w:pPr>
      <w:r>
        <w:rPr>
          <w:bCs/>
          <w:b/>
        </w:rPr>
        <w:t xml:space="preserve">Cultural Competence:</w:t>
      </w:r>
      <w:r>
        <w:t xml:space="preserve"> </w:t>
      </w:r>
      <w:r>
        <w:t xml:space="preserve">Implementing training programs that address the specific diversity needs of the Birmingham workforce.</w:t>
      </w:r>
    </w:p>
    <w:bookmarkEnd w:id="25"/>
    <w:bookmarkEnd w:id="26"/>
    <w:bookmarkStart w:id="27" w:name="data-collection"/>
    <w:p>
      <w:pPr>
        <w:pStyle w:val="Heading2"/>
      </w:pPr>
      <w:r>
        <w:t xml:space="preserve">4. Data Collection</w:t>
      </w:r>
    </w:p>
    <w:p>
      <w:pPr>
        <w:pStyle w:val="FirstParagraph"/>
      </w:pPr>
      <w:r>
        <w:t xml:space="preserve">Data will be collected over a period of twelve months. Key performance indicators (KPIs) will be tracked monthly.</w:t>
      </w:r>
    </w:p>
    <w:p>
      <w:pPr>
        <w:numPr>
          <w:ilvl w:val="0"/>
          <w:numId w:val="1003"/>
        </w:numPr>
        <w:pStyle w:val="Compact"/>
      </w:pPr>
      <w:r>
        <w:rPr>
          <w:bCs/>
          <w:b/>
        </w:rPr>
        <w:t xml:space="preserve">Retention Rates:</w:t>
      </w:r>
      <w:r>
        <w:t xml:space="preserve"> </w:t>
      </w:r>
      <w:r>
        <w:t xml:space="preserve">Calculated as the percentage of employees remaining with the organization over the study period.</w:t>
      </w:r>
    </w:p>
    <w:p>
      <w:pPr>
        <w:numPr>
          <w:ilvl w:val="0"/>
          <w:numId w:val="1003"/>
        </w:numPr>
        <w:pStyle w:val="Compact"/>
      </w:pPr>
      <w:r>
        <w:rPr>
          <w:bCs/>
          <w:b/>
        </w:rPr>
        <w:t xml:space="preserve">Employee Engagement:</w:t>
      </w:r>
      <w:r>
        <w:t xml:space="preserve"> </w:t>
      </w:r>
      <w:r>
        <w:t xml:space="preserve">Measured using standardized surveys adapted for the UK context.</w:t>
      </w:r>
    </w:p>
    <w:p>
      <w:pPr>
        <w:numPr>
          <w:ilvl w:val="0"/>
          <w:numId w:val="1003"/>
        </w:numPr>
        <w:pStyle w:val="Compact"/>
      </w:pPr>
      <w:r>
        <w:rPr>
          <w:bCs/>
          <w:b/>
        </w:rPr>
        <w:t xml:space="preserve">Recruitment Metrics:</w:t>
      </w:r>
      <w:r>
        <w:t xml:space="preserve"> </w:t>
      </w:r>
      <w:r>
        <w:t xml:space="preserve">Time-to-fill and cost-per-hire for key positions.</w:t>
      </w:r>
    </w:p>
    <w:p>
      <w:pPr>
        <w:numPr>
          <w:ilvl w:val="0"/>
          <w:numId w:val="1003"/>
        </w:numPr>
        <w:pStyle w:val="Compact"/>
      </w:pPr>
      <w:r>
        <w:rPr>
          <w:bCs/>
          <w:b/>
        </w:rPr>
        <w:t xml:space="preserve">Compliance Incidents:</w:t>
      </w:r>
      <w:r>
        <w:t xml:space="preserve"> </w:t>
      </w:r>
      <w:r>
        <w:t xml:space="preserve">Number of formal grievances or legal challenges related to employment practices.</w:t>
      </w:r>
    </w:p>
    <w:bookmarkEnd w:id="27"/>
    <w:bookmarkStart w:id="28" w:name="ethical-considerations"/>
    <w:p>
      <w:pPr>
        <w:pStyle w:val="Heading2"/>
      </w:pPr>
      <w:r>
        <w:t xml:space="preserve">5. Ethical Considerations</w:t>
      </w:r>
    </w:p>
    <w:p>
      <w:pPr>
        <w:pStyle w:val="FirstParagraph"/>
      </w:pPr>
      <w:r>
        <w:t xml:space="preserve">This experiment will adhere to the ethical guidelines set forth by the British Psychological Society and the General Data Protection Regulation (GDPR) applicable in the United Kingdom. All employee data will be anonymized. Informed consent will be obtained from all participating organizations and employees. The Human Resources Manager will ensure that no employee is disadvantaged as a result of their organization's participation in this study.</w:t>
      </w:r>
    </w:p>
    <w:bookmarkEnd w:id="28"/>
    <w:bookmarkStart w:id="29" w:name="expected-outcomes"/>
    <w:p>
      <w:pPr>
        <w:pStyle w:val="Heading2"/>
      </w:pPr>
      <w:r>
        <w:t xml:space="preserve">6. Expected Outcomes</w:t>
      </w:r>
    </w:p>
    <w:p>
      <w:pPr>
        <w:pStyle w:val="FirstParagraph"/>
      </w:pPr>
      <w:r>
        <w:t xml:space="preserve">It is hypothesized that organizations in the experimental group will demonstrate a statistically significant improvement in employee retention and engagement compared to the control group. Furthermore, the strategic Human Resources Manager is expected to reduce legal risks by ensuring robust compliance with UK employment law. The findings will provide valuable insights for businesses in Birmingham seeking to optimize their human capital strategies in a dynamic economic environment.</w:t>
      </w:r>
    </w:p>
    <w:bookmarkEnd w:id="29"/>
    <w:bookmarkStart w:id="30" w:name="conclusion"/>
    <w:p>
      <w:pPr>
        <w:pStyle w:val="Heading2"/>
      </w:pPr>
      <w:r>
        <w:t xml:space="preserve">7. Conclusion</w:t>
      </w:r>
    </w:p>
    <w:p>
      <w:pPr>
        <w:pStyle w:val="FirstParagraph"/>
      </w:pPr>
      <w:r>
        <w:t xml:space="preserve">This Experiment Protocol provides a structured approach to evaluating the critical role of the Human Resources Manager in Birmingham, United Kingdom. By focusing on local context, legal compliance, and strategic workforce management, this study aims to contribute to the broader understanding of HR best practices in the UK's second-largest city. The results will inform future HR policies and practices, ultimately supporting the growth and sustainability of businesses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HR Manager Performance in Birmingham</dc:title>
  <dc:creator/>
  <dc:language>en</dc:language>
  <cp:keywords/>
  <dcterms:created xsi:type="dcterms:W3CDTF">2026-10-10T01:54:40Z</dcterms:created>
  <dcterms:modified xsi:type="dcterms:W3CDTF">2026-10-10T01:54:40Z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