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2c6f484c34f543eaf2fa727bca9eabf4bff3060"/>
    <w:p>
      <w:pPr>
        <w:pStyle w:val="Heading1"/>
      </w:pPr>
      <w:r>
        <w:t xml:space="preserve">Experiment Protocol: Human Resources Manager</w:t>
      </w:r>
    </w:p>
    <w:p>
      <w:pPr>
        <w:pStyle w:val="FirstParagraph"/>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effectiveness of a Human Resources Manager within the dynamic business environment of United Kingdom Manchester. Manchester is a leading hub for technology, finance, and creative industries in the UK, characterized by a diverse workforce and competitive talent market. The role of the Human Resources Manager is critical in aligning organizational goals with employee engagement, compliance, and strategic development.</w:t>
      </w:r>
    </w:p>
    <w:p>
      <w:pPr>
        <w:pStyle w:val="BodyText"/>
      </w:pPr>
      <w:r>
        <w:t xml:space="preserve">The purpose of this protocol is to establish a structured approach to assess the impact of HR strategies on organizational performance, employee satisfaction, and regulatory compliance specific to the Manchester region.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recruitment strategies in attracting top talent in Manchester.</w:t>
      </w:r>
    </w:p>
    <w:p>
      <w:pPr>
        <w:numPr>
          <w:ilvl w:val="0"/>
          <w:numId w:val="1001"/>
        </w:numPr>
        <w:pStyle w:val="Compact"/>
      </w:pPr>
      <w:r>
        <w:t xml:space="preserve">To assess employee engagement levels and their correlation with HR initiatives.</w:t>
      </w:r>
    </w:p>
    <w:p>
      <w:pPr>
        <w:numPr>
          <w:ilvl w:val="0"/>
          <w:numId w:val="1001"/>
        </w:numPr>
        <w:pStyle w:val="Compact"/>
      </w:pPr>
      <w:r>
        <w:t xml:space="preserve">To ensure compliance with UK employment laws and Manchester-specific labor regulations.</w:t>
      </w:r>
    </w:p>
    <w:p>
      <w:pPr>
        <w:numPr>
          <w:ilvl w:val="0"/>
          <w:numId w:val="1001"/>
        </w:numPr>
        <w:pStyle w:val="Compact"/>
      </w:pPr>
      <w:r>
        <w:t xml:space="preserve">To measure the impact of professional development programs on employee retention.</w:t>
      </w:r>
    </w:p>
    <w:p>
      <w:pPr>
        <w:numPr>
          <w:ilvl w:val="0"/>
          <w:numId w:val="1001"/>
        </w:numPr>
        <w:pStyle w:val="Compact"/>
      </w:pPr>
      <w:r>
        <w:t xml:space="preserve">To analyze the role of the Human Resources Manager in fostering a positive organizational culture.</w:t>
      </w:r>
    </w:p>
    <w:bookmarkEnd w:id="22"/>
    <w:bookmarkStart w:id="23" w:name="scope"/>
    <w:p>
      <w:pPr>
        <w:pStyle w:val="Heading2"/>
      </w:pPr>
      <w:r>
        <w:t xml:space="preserve">3. Scope</w:t>
      </w:r>
    </w:p>
    <w:p>
      <w:pPr>
        <w:pStyle w:val="FirstParagraph"/>
      </w:pPr>
      <w:r>
        <w:t xml:space="preserve">This protocol applies to all organizations operating in United Kingdom Manchester that employ a Human Resources Manager. The scope includes:</w:t>
      </w:r>
    </w:p>
    <w:p>
      <w:pPr>
        <w:numPr>
          <w:ilvl w:val="0"/>
          <w:numId w:val="1002"/>
        </w:numPr>
        <w:pStyle w:val="Compact"/>
      </w:pPr>
      <w:r>
        <w:t xml:space="preserve">Recruitment and onboarding processes.</w:t>
      </w:r>
    </w:p>
    <w:p>
      <w:pPr>
        <w:numPr>
          <w:ilvl w:val="0"/>
          <w:numId w:val="1002"/>
        </w:numPr>
        <w:pStyle w:val="Compact"/>
      </w:pPr>
      <w:r>
        <w:t xml:space="preserve">Employee relations and conflict resolution.</w:t>
      </w:r>
    </w:p>
    <w:p>
      <w:pPr>
        <w:numPr>
          <w:ilvl w:val="0"/>
          <w:numId w:val="1002"/>
        </w:numPr>
        <w:pStyle w:val="Compact"/>
      </w:pPr>
      <w:r>
        <w:t xml:space="preserve">Performance management systems.</w:t>
      </w:r>
    </w:p>
    <w:p>
      <w:pPr>
        <w:numPr>
          <w:ilvl w:val="0"/>
          <w:numId w:val="1002"/>
        </w:numPr>
        <w:pStyle w:val="Compact"/>
      </w:pPr>
      <w:r>
        <w:t xml:space="preserve">Training and development programs.</w:t>
      </w:r>
    </w:p>
    <w:p>
      <w:pPr>
        <w:numPr>
          <w:ilvl w:val="0"/>
          <w:numId w:val="1002"/>
        </w:numPr>
        <w:pStyle w:val="Compact"/>
      </w:pPr>
      <w:r>
        <w:t xml:space="preserve">Compliance with UK labor laws, including the Equality Act 2010 and Working Time Regulations.</w:t>
      </w:r>
    </w:p>
    <w:bookmarkEnd w:id="23"/>
    <w:bookmarkStart w:id="28" w:name="methodology"/>
    <w:p>
      <w:pPr>
        <w:pStyle w:val="Heading2"/>
      </w:pPr>
      <w:r>
        <w:t xml:space="preserve">4. Methodology</w:t>
      </w:r>
    </w:p>
    <w:bookmarkStart w:id="24" w:name="study-design"/>
    <w:p>
      <w:pPr>
        <w:pStyle w:val="Heading3"/>
      </w:pPr>
      <w:r>
        <w:t xml:space="preserve">4.1. Study Design</w:t>
      </w:r>
    </w:p>
    <w:p>
      <w:pPr>
        <w:pStyle w:val="FirstParagraph"/>
      </w:pPr>
      <w:r>
        <w:t xml:space="preserve">The experiment will utilize a mixed-methods approach, combining quantitative data analysis with qualitative insights. Data will be collected over a six-month period to ensure comprehensive evaluation.</w:t>
      </w:r>
    </w:p>
    <w:bookmarkEnd w:id="24"/>
    <w:bookmarkStart w:id="25" w:name="participants"/>
    <w:p>
      <w:pPr>
        <w:pStyle w:val="Heading3"/>
      </w:pPr>
      <w:r>
        <w:t xml:space="preserve">4.2. Participants</w:t>
      </w:r>
    </w:p>
    <w:p>
      <w:pPr>
        <w:pStyle w:val="FirstParagraph"/>
      </w:pPr>
      <w:r>
        <w:t xml:space="preserve">Participants will include:</w:t>
      </w:r>
    </w:p>
    <w:p>
      <w:pPr>
        <w:numPr>
          <w:ilvl w:val="0"/>
          <w:numId w:val="1003"/>
        </w:numPr>
        <w:pStyle w:val="Compact"/>
      </w:pPr>
      <w:r>
        <w:t xml:space="preserve">Human Resources Managers from organizations in Manchester.</w:t>
      </w:r>
    </w:p>
    <w:p>
      <w:pPr>
        <w:numPr>
          <w:ilvl w:val="0"/>
          <w:numId w:val="1003"/>
        </w:numPr>
        <w:pStyle w:val="Compact"/>
      </w:pPr>
      <w:r>
        <w:t xml:space="preserve">Employees across various departments and levels within these organizations.</w:t>
      </w:r>
    </w:p>
    <w:p>
      <w:pPr>
        <w:numPr>
          <w:ilvl w:val="0"/>
          <w:numId w:val="1003"/>
        </w:numPr>
        <w:pStyle w:val="Compact"/>
      </w:pPr>
      <w:r>
        <w:t xml:space="preserve">Senior management teams responsible for strategic decision-making.</w:t>
      </w:r>
    </w:p>
    <w:bookmarkEnd w:id="25"/>
    <w:bookmarkStart w:id="26" w:name="data-collection"/>
    <w:p>
      <w:pPr>
        <w:pStyle w:val="Heading3"/>
      </w:pPr>
      <w:r>
        <w:t xml:space="preserve">4.3. Data Collection</w:t>
      </w:r>
    </w:p>
    <w:p>
      <w:pPr>
        <w:pStyle w:val="FirstParagraph"/>
      </w:pPr>
      <w:r>
        <w:t xml:space="preserve">Data will be collected through the following methods:</w:t>
      </w:r>
    </w:p>
    <w:p>
      <w:pPr>
        <w:numPr>
          <w:ilvl w:val="0"/>
          <w:numId w:val="1004"/>
        </w:numPr>
        <w:pStyle w:val="Compact"/>
      </w:pPr>
      <w:r>
        <w:rPr>
          <w:bCs/>
          <w:b/>
        </w:rPr>
        <w:t xml:space="preserve">Surveys:</w:t>
      </w:r>
      <w:r>
        <w:t xml:space="preserve"> </w:t>
      </w:r>
      <w:r>
        <w:t xml:space="preserve">Anonymous employee surveys to gauge satisfaction, engagement, and perceptions of HR effectiveness.</w:t>
      </w:r>
    </w:p>
    <w:p>
      <w:pPr>
        <w:numPr>
          <w:ilvl w:val="0"/>
          <w:numId w:val="1004"/>
        </w:numPr>
        <w:pStyle w:val="Compact"/>
      </w:pPr>
      <w:r>
        <w:rPr>
          <w:bCs/>
          <w:b/>
        </w:rPr>
        <w:t xml:space="preserve">Interviews:</w:t>
      </w:r>
      <w:r>
        <w:t xml:space="preserve"> </w:t>
      </w:r>
      <w:r>
        <w:t xml:space="preserve">Semi-structured interviews with Human Resources Managers to understand their strategies and challenges.</w:t>
      </w:r>
    </w:p>
    <w:p>
      <w:pPr>
        <w:numPr>
          <w:ilvl w:val="0"/>
          <w:numId w:val="1004"/>
        </w:numPr>
        <w:pStyle w:val="Compact"/>
      </w:pPr>
      <w:r>
        <w:rPr>
          <w:bCs/>
          <w:b/>
        </w:rPr>
        <w:t xml:space="preserve">Document Analysis:</w:t>
      </w:r>
      <w:r>
        <w:t xml:space="preserve"> </w:t>
      </w:r>
      <w:r>
        <w:t xml:space="preserve">Review of HR policies, recruitment records, and compliance documentation.</w:t>
      </w:r>
    </w:p>
    <w:p>
      <w:pPr>
        <w:numPr>
          <w:ilvl w:val="0"/>
          <w:numId w:val="1004"/>
        </w:numPr>
        <w:pStyle w:val="Compact"/>
      </w:pPr>
      <w:r>
        <w:rPr>
          <w:bCs/>
          <w:b/>
        </w:rPr>
        <w:t xml:space="preserve">Performance Metrics:</w:t>
      </w:r>
      <w:r>
        <w:t xml:space="preserve"> </w:t>
      </w:r>
      <w:r>
        <w:t xml:space="preserve">Analysis of key performance indicators (KPIs) such as employee turnover rates, time-to-hire, and training completion rates.</w:t>
      </w:r>
    </w:p>
    <w:bookmarkEnd w:id="26"/>
    <w:bookmarkStart w:id="27" w:name="variables"/>
    <w:p>
      <w:pPr>
        <w:pStyle w:val="Heading3"/>
      </w:pPr>
      <w:r>
        <w:t xml:space="preserve">4.4. Variables</w:t>
      </w:r>
    </w:p>
    <w:p>
      <w:pPr>
        <w:pStyle w:val="FirstParagraph"/>
      </w:pPr>
      <w:r>
        <w:rPr>
          <w:bCs/>
          <w:b/>
        </w:rPr>
        <w:t xml:space="preserve">Independent Variables:</w:t>
      </w:r>
    </w:p>
    <w:p>
      <w:pPr>
        <w:numPr>
          <w:ilvl w:val="0"/>
          <w:numId w:val="1005"/>
        </w:numPr>
        <w:pStyle w:val="Compact"/>
      </w:pPr>
      <w:r>
        <w:t xml:space="preserve">HR strategies implemented by the Human Resources Manager.</w:t>
      </w:r>
    </w:p>
    <w:p>
      <w:pPr>
        <w:numPr>
          <w:ilvl w:val="0"/>
          <w:numId w:val="1005"/>
        </w:numPr>
        <w:pStyle w:val="Compact"/>
      </w:pPr>
      <w:r>
        <w:t xml:space="preserve">Organizational size and industry sector.</w:t>
      </w:r>
    </w:p>
    <w:p>
      <w:pPr>
        <w:pStyle w:val="FirstParagraph"/>
      </w:pPr>
      <w:r>
        <w:rPr>
          <w:bCs/>
          <w:b/>
        </w:rPr>
        <w:t xml:space="preserve">Dependent Variables:</w:t>
      </w:r>
    </w:p>
    <w:p>
      <w:pPr>
        <w:numPr>
          <w:ilvl w:val="0"/>
          <w:numId w:val="1006"/>
        </w:numPr>
        <w:pStyle w:val="Compact"/>
      </w:pPr>
      <w:r>
        <w:t xml:space="preserve">Employee satisfaction and engagement scores.</w:t>
      </w:r>
    </w:p>
    <w:p>
      <w:pPr>
        <w:numPr>
          <w:ilvl w:val="0"/>
          <w:numId w:val="1006"/>
        </w:numPr>
        <w:pStyle w:val="Compact"/>
      </w:pPr>
      <w:r>
        <w:t xml:space="preserve">Recruitment efficiency metrics.</w:t>
      </w:r>
    </w:p>
    <w:p>
      <w:pPr>
        <w:numPr>
          <w:ilvl w:val="0"/>
          <w:numId w:val="1006"/>
        </w:numPr>
        <w:pStyle w:val="Compact"/>
      </w:pPr>
      <w:r>
        <w:t xml:space="preserve">Compliance audit results.</w:t>
      </w:r>
    </w:p>
    <w:bookmarkEnd w:id="27"/>
    <w:bookmarkEnd w:id="28"/>
    <w:bookmarkStart w:id="29" w:name="ethical-considerations"/>
    <w:p>
      <w:pPr>
        <w:pStyle w:val="Heading2"/>
      </w:pPr>
      <w:r>
        <w:t xml:space="preserve">5. Ethical Considerations</w:t>
      </w:r>
    </w:p>
    <w:p>
      <w:pPr>
        <w:pStyle w:val="FirstParagraph"/>
      </w:pPr>
      <w:r>
        <w:t xml:space="preserve">This experiment will adhere to ethical guidelines to protect participants' rights and confidentiality:</w:t>
      </w:r>
    </w:p>
    <w:p>
      <w:pPr>
        <w:numPr>
          <w:ilvl w:val="0"/>
          <w:numId w:val="1007"/>
        </w:numPr>
        <w:pStyle w:val="Compact"/>
      </w:pPr>
      <w:r>
        <w:t xml:space="preserve">Informed consent will be obtained from all participants.</w:t>
      </w:r>
    </w:p>
    <w:p>
      <w:pPr>
        <w:numPr>
          <w:ilvl w:val="0"/>
          <w:numId w:val="1007"/>
        </w:numPr>
        <w:pStyle w:val="Compact"/>
      </w:pPr>
      <w:r>
        <w:t xml:space="preserve">Data will be anonymized to ensure privacy.</w:t>
      </w:r>
    </w:p>
    <w:p>
      <w:pPr>
        <w:numPr>
          <w:ilvl w:val="0"/>
          <w:numId w:val="1007"/>
        </w:numPr>
        <w:pStyle w:val="Compact"/>
      </w:pPr>
      <w:r>
        <w:t xml:space="preserve">Participants will have the right to withdraw from the study at any time.</w:t>
      </w:r>
    </w:p>
    <w:p>
      <w:pPr>
        <w:numPr>
          <w:ilvl w:val="0"/>
          <w:numId w:val="1007"/>
        </w:numPr>
        <w:pStyle w:val="Compact"/>
      </w:pPr>
      <w:r>
        <w:t xml:space="preserve">Compliance with the UK General Data Protection Regulation (GDPR) will be strictly maintained.</w:t>
      </w:r>
    </w:p>
    <w:bookmarkEnd w:id="29"/>
    <w:bookmarkStart w:id="30" w:name="timeline"/>
    <w:p>
      <w:pPr>
        <w:pStyle w:val="Heading2"/>
      </w:pPr>
      <w:r>
        <w:t xml:space="preserve">6. Timeline</w:t>
      </w:r>
    </w:p>
    <w:p>
      <w:pPr>
        <w:pStyle w:val="FirstParagraph"/>
      </w:pPr>
      <w:r>
        <w:t xml:space="preserve">The experiment will be conducted over six months, divided into the following phases:</w:t>
      </w:r>
    </w:p>
    <w:p>
      <w:pPr>
        <w:numPr>
          <w:ilvl w:val="0"/>
          <w:numId w:val="1008"/>
        </w:numPr>
        <w:pStyle w:val="Compact"/>
      </w:pPr>
      <w:r>
        <w:rPr>
          <w:bCs/>
          <w:b/>
        </w:rPr>
        <w:t xml:space="preserve">Month 1:</w:t>
      </w:r>
      <w:r>
        <w:t xml:space="preserve"> </w:t>
      </w:r>
      <w:r>
        <w:t xml:space="preserve">Preparation and participant recruitment.</w:t>
      </w:r>
    </w:p>
    <w:p>
      <w:pPr>
        <w:numPr>
          <w:ilvl w:val="0"/>
          <w:numId w:val="1008"/>
        </w:numPr>
        <w:pStyle w:val="Compact"/>
      </w:pPr>
      <w:r>
        <w:rPr>
          <w:bCs/>
          <w:b/>
        </w:rPr>
        <w:t xml:space="preserve">Months 2-4:</w:t>
      </w:r>
      <w:r>
        <w:t xml:space="preserve"> </w:t>
      </w:r>
      <w:r>
        <w:t xml:space="preserve">Data collection through surveys, interviews, and document analysis.</w:t>
      </w:r>
    </w:p>
    <w:p>
      <w:pPr>
        <w:numPr>
          <w:ilvl w:val="0"/>
          <w:numId w:val="1008"/>
        </w:numPr>
        <w:pStyle w:val="Compact"/>
      </w:pPr>
      <w:r>
        <w:rPr>
          <w:bCs/>
          <w:b/>
        </w:rPr>
        <w:t xml:space="preserve">Month 5:</w:t>
      </w:r>
      <w:r>
        <w:t xml:space="preserve"> </w:t>
      </w:r>
      <w:r>
        <w:t xml:space="preserve">Data analysis and interpretation.</w:t>
      </w:r>
    </w:p>
    <w:p>
      <w:pPr>
        <w:numPr>
          <w:ilvl w:val="0"/>
          <w:numId w:val="1008"/>
        </w:numPr>
        <w:pStyle w:val="Compact"/>
      </w:pPr>
      <w:r>
        <w:rPr>
          <w:bCs/>
          <w:b/>
        </w:rPr>
        <w:t xml:space="preserve">Month 6:</w:t>
      </w:r>
      <w:r>
        <w:t xml:space="preserve"> </w:t>
      </w:r>
      <w:r>
        <w:t xml:space="preserve">Reporting and dissemination of findings.</w:t>
      </w:r>
    </w:p>
    <w:bookmarkEnd w:id="30"/>
    <w:bookmarkStart w:id="31" w:name="expected-outcomes"/>
    <w:p>
      <w:pPr>
        <w:pStyle w:val="Heading2"/>
      </w:pPr>
      <w:r>
        <w:t xml:space="preserve">7. Expected Outcomes</w:t>
      </w:r>
    </w:p>
    <w:p>
      <w:pPr>
        <w:pStyle w:val="FirstParagraph"/>
      </w:pPr>
      <w:r>
        <w:t xml:space="preserve">The experiment aims to produce actionable insights that will:</w:t>
      </w:r>
    </w:p>
    <w:p>
      <w:pPr>
        <w:numPr>
          <w:ilvl w:val="0"/>
          <w:numId w:val="1009"/>
        </w:numPr>
        <w:pStyle w:val="Compact"/>
      </w:pPr>
      <w:r>
        <w:t xml:space="preserve">Enhance the effectiveness of Human Resources Managers in Manchester.</w:t>
      </w:r>
    </w:p>
    <w:p>
      <w:pPr>
        <w:numPr>
          <w:ilvl w:val="0"/>
          <w:numId w:val="1009"/>
        </w:numPr>
        <w:pStyle w:val="Compact"/>
      </w:pPr>
      <w:r>
        <w:t xml:space="preserve">Improve employee engagement and retention strategies.</w:t>
      </w:r>
    </w:p>
    <w:p>
      <w:pPr>
        <w:numPr>
          <w:ilvl w:val="0"/>
          <w:numId w:val="1009"/>
        </w:numPr>
        <w:pStyle w:val="Compact"/>
      </w:pPr>
      <w:r>
        <w:t xml:space="preserve">Strengthen compliance with UK and Manchester-specific labor regulations.</w:t>
      </w:r>
    </w:p>
    <w:p>
      <w:pPr>
        <w:numPr>
          <w:ilvl w:val="0"/>
          <w:numId w:val="1009"/>
        </w:numPr>
        <w:pStyle w:val="Compact"/>
      </w:pPr>
      <w:r>
        <w:t xml:space="preserve">Provide a framework for continuous improvement in HR practices.</w:t>
      </w:r>
    </w:p>
    <w:bookmarkEnd w:id="31"/>
    <w:bookmarkStart w:id="32" w:name="conclusion"/>
    <w:p>
      <w:pPr>
        <w:pStyle w:val="Heading2"/>
      </w:pPr>
      <w:r>
        <w:t xml:space="preserve">8. Conclusion</w:t>
      </w:r>
    </w:p>
    <w:p>
      <w:pPr>
        <w:pStyle w:val="FirstParagraph"/>
      </w:pPr>
      <w:r>
        <w:t xml:space="preserve">This Experiment Protocol provides a comprehensive framework for evaluating the role and impact of a Human Resources Manager in United Kingdom Manchester. By following this structured approach, organizations can gain valuable insights into optimizing their HR strategies, fostering a positive workplace culture, and ensuring regulatory compliance. The findings from this experiment will contribute to the broader understanding of HR management practices in one of the UK's most vibrant economic hubs.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 United Kingdom Manchester</dc:title>
  <dc:creator/>
  <dc:language>en</dc:language>
  <cp:keywords/>
  <dcterms:created xsi:type="dcterms:W3CDTF">2026-10-10T03:10:20Z</dcterms:created>
  <dcterms:modified xsi:type="dcterms:W3CDTF">2026-10-10T03:10:20Z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