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5" w:name="X3e275f161841d6a3aacb161dfcaa74d9fab0828"/>
    <w:p>
      <w:pPr>
        <w:pStyle w:val="Heading1"/>
      </w:pPr>
      <w:r>
        <w:t xml:space="preserve">Experiment Protocol: Human Resources Manager Role in Ho Chi Minh City</w:t>
      </w:r>
    </w:p>
    <w:p>
      <w:pPr>
        <w:pStyle w:val="FirstParagraph"/>
      </w:pPr>
      <w:r>
        <w:rPr>
          <w:bCs/>
          <w:b/>
        </w:rPr>
        <w:t xml:space="preserve">Document ID:</w:t>
      </w:r>
      <w:r>
        <w:t xml:space="preserve"> </w:t>
      </w:r>
      <w:r>
        <w:t xml:space="preserve">HR-EXP-HCMC-2024-001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Ho Chi Minh City, Vietnam</w:t>
      </w:r>
    </w:p>
    <w:p>
      <w:pPr>
        <w:pStyle w:val="BodyText"/>
      </w:pPr>
      <w:r>
        <w:rPr>
          <w:bCs/>
          <w:b/>
        </w:rPr>
        <w:t xml:space="preserve">Subject:</w:t>
      </w:r>
      <w:r>
        <w:t xml:space="preserve"> </w:t>
      </w:r>
      <w:r>
        <w:t xml:space="preserve">Human Resources Manager</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a Human Resources Manager (HRM) within the dynamic business environment of Ho Chi Minh City (HCMC), Vietnam. HCMC is the economic hub of Vietnam, characterized by rapid urbanization, a young and tech-savvy workforce, and a competitive labor market. The role of the HRM in this context is critical for organizational success, as it involves navigating complex labor laws, cultural nuances, and evolving employee expectations.</w:t>
      </w:r>
    </w:p>
    <w:p>
      <w:pPr>
        <w:pStyle w:val="BodyText"/>
      </w:pPr>
      <w:r>
        <w:t xml:space="preserve">The purpose of this experiment is to assess how specific HR strategies implemented by the HRM impact employee engagement, retention, and productivity in HCMC-based organizations. This protocol is designed to provide a structured approach to data collection, analysis, and interpretation, ensuring that the findings are reliable and actionable.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the HRM's leadership style on employee satisfaction in Ho Chi Minh City.</w:t>
      </w:r>
    </w:p>
    <w:p>
      <w:pPr>
        <w:numPr>
          <w:ilvl w:val="0"/>
          <w:numId w:val="1001"/>
        </w:numPr>
        <w:pStyle w:val="Compact"/>
      </w:pPr>
      <w:r>
        <w:t xml:space="preserve">To measure the effectiveness of recruitment strategies tailored to the local talent pool in HCMC.</w:t>
      </w:r>
    </w:p>
    <w:p>
      <w:pPr>
        <w:numPr>
          <w:ilvl w:val="0"/>
          <w:numId w:val="1001"/>
        </w:numPr>
        <w:pStyle w:val="Compact"/>
      </w:pPr>
      <w:r>
        <w:t xml:space="preserve">To analyze the role of the HRM in ensuring compliance with Vietnamese labor laws and regulations.</w:t>
      </w:r>
    </w:p>
    <w:p>
      <w:pPr>
        <w:numPr>
          <w:ilvl w:val="0"/>
          <w:numId w:val="1001"/>
        </w:numPr>
        <w:pStyle w:val="Compact"/>
      </w:pPr>
      <w:r>
        <w:t xml:space="preserve">To assess the influence of the HRM on organizational culture and employee retention in a high-turnover market.</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and qualitative interviews. The study will be conducted over a period of six months across multiple organizations in Ho Chi Minh City, including startups, multinational corporations, and local enterprises.</w:t>
      </w:r>
    </w:p>
    <w:bookmarkEnd w:id="22"/>
    <w:bookmarkStart w:id="23"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Human Resources Managers:</w:t>
      </w:r>
      <w:r>
        <w:t xml:space="preserve"> </w:t>
      </w:r>
      <w:r>
        <w:t xml:space="preserve">At least 20 HRMs from diverse industries in HCMC.</w:t>
      </w:r>
    </w:p>
    <w:p>
      <w:pPr>
        <w:numPr>
          <w:ilvl w:val="0"/>
          <w:numId w:val="1002"/>
        </w:numPr>
        <w:pStyle w:val="Compact"/>
      </w:pPr>
      <w:r>
        <w:rPr>
          <w:bCs/>
          <w:b/>
        </w:rPr>
        <w:t xml:space="preserve">Employees:</w:t>
      </w:r>
      <w:r>
        <w:t xml:space="preserve"> </w:t>
      </w:r>
      <w:r>
        <w:t xml:space="preserve">A sample of 500 employees from the participating organizations, representing various levels and departments.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Standardized questionnaires will be distributed to employees to measure job satisfaction, engagement, and perceptions of HR practices.</w:t>
      </w:r>
    </w:p>
    <w:p>
      <w:pPr>
        <w:numPr>
          <w:ilvl w:val="0"/>
          <w:numId w:val="1003"/>
        </w:numPr>
        <w:pStyle w:val="Compact"/>
      </w:pPr>
      <w:r>
        <w:rPr>
          <w:bCs/>
          <w:b/>
        </w:rPr>
        <w:t xml:space="preserve">Interviews:</w:t>
      </w:r>
      <w:r>
        <w:t xml:space="preserve"> </w:t>
      </w:r>
      <w:r>
        <w:t xml:space="preserve">Semi-structured interviews will be conducted with HRMs to gain insights into their strategies, challenges, and decision-making processes.</w:t>
      </w:r>
    </w:p>
    <w:p>
      <w:pPr>
        <w:numPr>
          <w:ilvl w:val="0"/>
          <w:numId w:val="1003"/>
        </w:numPr>
        <w:pStyle w:val="Compact"/>
      </w:pPr>
      <w:r>
        <w:rPr>
          <w:bCs/>
          <w:b/>
        </w:rPr>
        <w:t xml:space="preserve">Document Analysis:</w:t>
      </w:r>
      <w:r>
        <w:t xml:space="preserve"> </w:t>
      </w:r>
      <w:r>
        <w:t xml:space="preserve">HR policies, recruitment records, and employee turnover data will be reviewed to assess compliance and effectiveness.</w:t>
      </w:r>
    </w:p>
    <w:bookmarkEnd w:id="24"/>
    <w:bookmarkStart w:id="25" w:name="variables"/>
    <w:p>
      <w:pPr>
        <w:pStyle w:val="Heading3"/>
      </w:pPr>
      <w:r>
        <w:t xml:space="preserve">3.4.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HRM strategies (e.g., recruitment, training, performance management)</w:t>
            </w:r>
          </w:p>
        </w:tc>
      </w:tr>
      <w:tr>
        <w:tc>
          <w:tcPr/>
          <w:p>
            <w:pPr>
              <w:pStyle w:val="Compact"/>
              <w:jc w:val="left"/>
            </w:pPr>
            <w:r>
              <w:t xml:space="preserve">Dependent</w:t>
            </w:r>
          </w:p>
        </w:tc>
        <w:tc>
          <w:tcPr/>
          <w:p>
            <w:pPr>
              <w:pStyle w:val="Compact"/>
              <w:jc w:val="left"/>
            </w:pPr>
            <w:r>
              <w:t xml:space="preserve">Employee engagement, retention rates, productivity</w:t>
            </w:r>
          </w:p>
        </w:tc>
      </w:tr>
      <w:tr>
        <w:tc>
          <w:tcPr/>
          <w:p>
            <w:pPr>
              <w:pStyle w:val="Compact"/>
              <w:jc w:val="left"/>
            </w:pPr>
            <w:r>
              <w:t xml:space="preserve">Control</w:t>
            </w:r>
          </w:p>
        </w:tc>
        <w:tc>
          <w:tcPr/>
          <w:p>
            <w:pPr>
              <w:pStyle w:val="Compact"/>
              <w:jc w:val="left"/>
            </w:pPr>
            <w:r>
              <w:t xml:space="preserve">Organization size, industry, location within HCMC</w:t>
            </w:r>
          </w:p>
        </w:tc>
      </w:tr>
    </w:tbl>
    <w:bookmarkEnd w:id="25"/>
    <w:bookmarkEnd w:id="26"/>
    <w:bookmarkStart w:id="31" w:name="procedures"/>
    <w:p>
      <w:pPr>
        <w:pStyle w:val="Heading2"/>
      </w:pPr>
      <w:r>
        <w:t xml:space="preserve">4. Procedures</w:t>
      </w:r>
    </w:p>
    <w:bookmarkStart w:id="27" w:name="phase-1-preparation-month-1"/>
    <w:p>
      <w:pPr>
        <w:pStyle w:val="Heading3"/>
      </w:pPr>
      <w:r>
        <w:t xml:space="preserve">4.1. Phase 1: Preparation (Month 1)</w:t>
      </w:r>
    </w:p>
    <w:p>
      <w:pPr>
        <w:numPr>
          <w:ilvl w:val="0"/>
          <w:numId w:val="1004"/>
        </w:numPr>
        <w:pStyle w:val="Compact"/>
      </w:pPr>
      <w:r>
        <w:t xml:space="preserve">Obtain ethical approval and informed consent from all participants.</w:t>
      </w:r>
    </w:p>
    <w:p>
      <w:pPr>
        <w:numPr>
          <w:ilvl w:val="0"/>
          <w:numId w:val="1004"/>
        </w:numPr>
        <w:pStyle w:val="Compact"/>
      </w:pPr>
      <w:r>
        <w:t xml:space="preserve">Develop and validate survey instruments and interview guides.</w:t>
      </w:r>
    </w:p>
    <w:p>
      <w:pPr>
        <w:numPr>
          <w:ilvl w:val="0"/>
          <w:numId w:val="1004"/>
        </w:numPr>
        <w:pStyle w:val="Compact"/>
      </w:pPr>
      <w:r>
        <w:t xml:space="preserve">Recruit participating organizations and HRMs in Ho Chi Minh City.</w:t>
      </w:r>
    </w:p>
    <w:bookmarkEnd w:id="27"/>
    <w:bookmarkStart w:id="28" w:name="phase-2-data-collection-months-2-4"/>
    <w:p>
      <w:pPr>
        <w:pStyle w:val="Heading3"/>
      </w:pPr>
      <w:r>
        <w:t xml:space="preserve">4.2. Phase 2: Data Collection (Months 2-4)</w:t>
      </w:r>
    </w:p>
    <w:p>
      <w:pPr>
        <w:numPr>
          <w:ilvl w:val="0"/>
          <w:numId w:val="1005"/>
        </w:numPr>
        <w:pStyle w:val="Compact"/>
      </w:pPr>
      <w:r>
        <w:t xml:space="preserve">Distribute surveys to employees and collect responses.</w:t>
      </w:r>
    </w:p>
    <w:p>
      <w:pPr>
        <w:numPr>
          <w:ilvl w:val="0"/>
          <w:numId w:val="1005"/>
        </w:numPr>
        <w:pStyle w:val="Compact"/>
      </w:pPr>
      <w:r>
        <w:t xml:space="preserve">Conduct interviews with HRMs.</w:t>
      </w:r>
    </w:p>
    <w:p>
      <w:pPr>
        <w:numPr>
          <w:ilvl w:val="0"/>
          <w:numId w:val="1005"/>
        </w:numPr>
        <w:pStyle w:val="Compact"/>
      </w:pPr>
      <w:r>
        <w:t xml:space="preserve">Gather relevant HR documents and records.</w:t>
      </w:r>
    </w:p>
    <w:bookmarkEnd w:id="28"/>
    <w:bookmarkStart w:id="29" w:name="phase-3-data-analysis-month-5"/>
    <w:p>
      <w:pPr>
        <w:pStyle w:val="Heading3"/>
      </w:pPr>
      <w:r>
        <w:t xml:space="preserve">4.3. Phase 3: Data Analysis (Month 5)</w:t>
      </w:r>
    </w:p>
    <w:p>
      <w:pPr>
        <w:numPr>
          <w:ilvl w:val="0"/>
          <w:numId w:val="1006"/>
        </w:numPr>
        <w:pStyle w:val="Compact"/>
      </w:pPr>
      <w:r>
        <w:t xml:space="preserve">Analyze quantitative data using statistical software.</w:t>
      </w:r>
    </w:p>
    <w:p>
      <w:pPr>
        <w:numPr>
          <w:ilvl w:val="0"/>
          <w:numId w:val="1006"/>
        </w:numPr>
        <w:pStyle w:val="Compact"/>
      </w:pPr>
      <w:r>
        <w:t xml:space="preserve">Perform thematic analysis on qualitative interview data.</w:t>
      </w:r>
    </w:p>
    <w:p>
      <w:pPr>
        <w:numPr>
          <w:ilvl w:val="0"/>
          <w:numId w:val="1006"/>
        </w:numPr>
        <w:pStyle w:val="Compact"/>
      </w:pPr>
      <w:r>
        <w:t xml:space="preserve">Triangulate findings from multiple data sources.</w:t>
      </w:r>
    </w:p>
    <w:bookmarkEnd w:id="29"/>
    <w:bookmarkStart w:id="30" w:name="phase-4-reporting-month-6"/>
    <w:p>
      <w:pPr>
        <w:pStyle w:val="Heading3"/>
      </w:pPr>
      <w:r>
        <w:t xml:space="preserve">4.4. Phase 4: Reporting (Month 6)</w:t>
      </w:r>
    </w:p>
    <w:p>
      <w:pPr>
        <w:numPr>
          <w:ilvl w:val="0"/>
          <w:numId w:val="1007"/>
        </w:numPr>
        <w:pStyle w:val="Compact"/>
      </w:pPr>
      <w:r>
        <w:t xml:space="preserve">Compile results into a comprehensive report.</w:t>
      </w:r>
    </w:p>
    <w:p>
      <w:pPr>
        <w:numPr>
          <w:ilvl w:val="0"/>
          <w:numId w:val="1007"/>
        </w:numPr>
        <w:pStyle w:val="Compact"/>
      </w:pPr>
      <w:r>
        <w:t xml:space="preserve">Present findings to stakeholders and participating organizations.</w:t>
      </w:r>
    </w:p>
    <w:p>
      <w:pPr>
        <w:numPr>
          <w:ilvl w:val="0"/>
          <w:numId w:val="1007"/>
        </w:numPr>
        <w:pStyle w:val="Compact"/>
      </w:pPr>
      <w:r>
        <w:t xml:space="preserve">Provide recommendations for HR practices in Ho Chi Minh City.</w:t>
      </w:r>
    </w:p>
    <w:bookmarkEnd w:id="30"/>
    <w:bookmarkEnd w:id="31"/>
    <w:bookmarkStart w:id="32" w:name="ethical-considerations"/>
    <w:p>
      <w:pPr>
        <w:pStyle w:val="Heading2"/>
      </w:pPr>
      <w:r>
        <w:t xml:space="preserve">5. Ethical Considerations</w:t>
      </w:r>
    </w:p>
    <w:p>
      <w:pPr>
        <w:pStyle w:val="FirstParagraph"/>
      </w:pPr>
      <w:r>
        <w:t xml:space="preserve">This experiment will adhere to ethical guidelines for research involving human subjects. Key considerations include:</w:t>
      </w:r>
    </w:p>
    <w:p>
      <w:pPr>
        <w:numPr>
          <w:ilvl w:val="0"/>
          <w:numId w:val="1008"/>
        </w:numPr>
        <w:pStyle w:val="Compact"/>
      </w:pPr>
      <w:r>
        <w:rPr>
          <w:bCs/>
          <w:b/>
        </w:rPr>
        <w:t xml:space="preserve">Informed Consent:</w:t>
      </w:r>
      <w:r>
        <w:t xml:space="preserve"> </w:t>
      </w:r>
      <w:r>
        <w:t xml:space="preserve">All participants will be fully informed about the study's purpose, procedures, and their rights.</w:t>
      </w:r>
    </w:p>
    <w:p>
      <w:pPr>
        <w:numPr>
          <w:ilvl w:val="0"/>
          <w:numId w:val="1008"/>
        </w:numPr>
        <w:pStyle w:val="Compact"/>
      </w:pPr>
      <w:r>
        <w:rPr>
          <w:bCs/>
          <w:b/>
        </w:rPr>
        <w:t xml:space="preserve">Confidentiality:</w:t>
      </w:r>
      <w:r>
        <w:t xml:space="preserve"> </w:t>
      </w:r>
      <w:r>
        <w:t xml:space="preserve">Personal data will be anonymized and stored securely.</w:t>
      </w:r>
    </w:p>
    <w:p>
      <w:pPr>
        <w:numPr>
          <w:ilvl w:val="0"/>
          <w:numId w:val="1008"/>
        </w:numPr>
        <w:pStyle w:val="Compact"/>
      </w:pPr>
      <w:r>
        <w:rPr>
          <w:bCs/>
          <w:b/>
        </w:rPr>
        <w:t xml:space="preserve">Voluntary Participation:</w:t>
      </w:r>
      <w:r>
        <w:t xml:space="preserve"> </w:t>
      </w:r>
      <w:r>
        <w:t xml:space="preserve">Participants can withdraw from the study at any time without penalty.</w:t>
      </w:r>
    </w:p>
    <w:p>
      <w:pPr>
        <w:numPr>
          <w:ilvl w:val="0"/>
          <w:numId w:val="1008"/>
        </w:numPr>
        <w:pStyle w:val="Compact"/>
      </w:pPr>
      <w:r>
        <w:rPr>
          <w:bCs/>
          <w:b/>
        </w:rPr>
        <w:t xml:space="preserve">Compliance:</w:t>
      </w:r>
      <w:r>
        <w:t xml:space="preserve"> </w:t>
      </w:r>
      <w:r>
        <w:t xml:space="preserve">The study will comply with Vietnamese laws and regulations regarding data protection and labor research.</w:t>
      </w:r>
    </w:p>
    <w:bookmarkEnd w:id="32"/>
    <w:bookmarkStart w:id="33" w:name="expected-outcomes"/>
    <w:p>
      <w:pPr>
        <w:pStyle w:val="Heading2"/>
      </w:pPr>
      <w:r>
        <w:t xml:space="preserve">6. Expected Outcomes</w:t>
      </w:r>
    </w:p>
    <w:p>
      <w:pPr>
        <w:pStyle w:val="FirstParagraph"/>
      </w:pPr>
      <w:r>
        <w:t xml:space="preserve">This experiment aims to provide valuable insights into the role of the Human Resources Manager in Ho Chi Minh City. Expected outcomes include:</w:t>
      </w:r>
    </w:p>
    <w:p>
      <w:pPr>
        <w:numPr>
          <w:ilvl w:val="0"/>
          <w:numId w:val="1009"/>
        </w:numPr>
        <w:pStyle w:val="Compact"/>
      </w:pPr>
      <w:r>
        <w:t xml:space="preserve">Identification of best practices for HR management in the local context.</w:t>
      </w:r>
    </w:p>
    <w:p>
      <w:pPr>
        <w:numPr>
          <w:ilvl w:val="0"/>
          <w:numId w:val="1009"/>
        </w:numPr>
        <w:pStyle w:val="Compact"/>
      </w:pPr>
      <w:r>
        <w:t xml:space="preserve">Understanding of the challenges faced by HRMs in HCMC and strategies to overcome them.</w:t>
      </w:r>
    </w:p>
    <w:p>
      <w:pPr>
        <w:numPr>
          <w:ilvl w:val="0"/>
          <w:numId w:val="1009"/>
        </w:numPr>
        <w:pStyle w:val="Compact"/>
      </w:pPr>
      <w:r>
        <w:t xml:space="preserve">Evidence-based recommendations for improving employee engagement and retention.</w:t>
      </w:r>
    </w:p>
    <w:p>
      <w:pPr>
        <w:numPr>
          <w:ilvl w:val="0"/>
          <w:numId w:val="1009"/>
        </w:numPr>
        <w:pStyle w:val="Compact"/>
      </w:pPr>
      <w:r>
        <w:t xml:space="preserve">Contribution to the academic and professional knowledge of HR management in Vietnam.</w:t>
      </w:r>
    </w:p>
    <w:bookmarkEnd w:id="33"/>
    <w:bookmarkStart w:id="34" w:name="conclusion"/>
    <w:p>
      <w:pPr>
        <w:pStyle w:val="Heading2"/>
      </w:pPr>
      <w:r>
        <w:t xml:space="preserve">7. Conclusion</w:t>
      </w:r>
    </w:p>
    <w:p>
      <w:pPr>
        <w:pStyle w:val="FirstParagraph"/>
      </w:pPr>
      <w:r>
        <w:t xml:space="preserve">This Experiment Protocol provides a structured framework for investigating the critical role of the Human Resources Manager in Ho Chi Minh City. By following this protocol, researchers can generate reliable and actionable insights that will benefit organizations operating in this vibrant and competitive market. The findings will not only enhance our understanding of HR practices in Vietnam but also contribute to the broader field of human resource management.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in Ho Chi Minh City</dc:title>
  <dc:creator/>
  <dc:language>en</dc:language>
  <cp:keywords/>
  <dcterms:created xsi:type="dcterms:W3CDTF">2026-10-10T04:24:16Z</dcterms:created>
  <dcterms:modified xsi:type="dcterms:W3CDTF">2026-10-10T04:24:16Z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