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Guangzhou</w:t>
      </w:r>
    </w:p>
    <w:bookmarkStart w:id="20" w:name="X7399a3a9ad23a2f93f54fb3f4412fc82069c3c0"/>
    <w:p>
      <w:pPr>
        <w:pStyle w:val="Heading1"/>
      </w:pPr>
      <w:r>
        <w:t xml:space="preserve">Experiment Protocol: Lean Manufacturing and Automation Integration</w:t>
      </w:r>
    </w:p>
    <w:p>
      <w:pPr>
        <w:pStyle w:val="FirstParagraph"/>
      </w:pPr>
      <w:r>
        <w:rPr>
          <w:bCs/>
          <w:b/>
        </w:rPr>
        <w:t xml:space="preserve">Location:</w:t>
      </w:r>
      <w:r>
        <w:t xml:space="preserve"> </w:t>
      </w:r>
      <w:r>
        <w:t xml:space="preserve">Nansha District, China Guangzhou</w:t>
      </w:r>
    </w:p>
    <w:p>
      <w:pPr>
        <w:pStyle w:val="BodyText"/>
      </w:pPr>
      <w:r>
        <w:rPr>
          <w:bCs/>
          <w:b/>
        </w:rPr>
        <w:t xml:space="preserve">Discipline:</w:t>
      </w:r>
      <w:r>
        <w:t xml:space="preserve"> </w:t>
      </w:r>
      <w:r>
        <w:t xml:space="preserve">Industrial Engineering</w:t>
      </w:r>
    </w:p>
    <w:p>
      <w:pPr>
        <w:pStyle w:val="BodyText"/>
      </w:pPr>
      <w:r>
        <w:rPr>
          <w:bCs/>
          <w:b/>
        </w:rPr>
        <w:t xml:space="preserve">Protocol ID:</w:t>
      </w:r>
      <w:r>
        <w:t xml:space="preserve"> </w:t>
      </w:r>
      <w:r>
        <w:t xml:space="preserve">IE-GZ-2024-001</w:t>
      </w:r>
    </w:p>
    <w:p>
      <w:pPr>
        <w:pStyle w:val="BodyText"/>
      </w:pPr>
      <w:r>
        <w:rPr>
          <w:bCs/>
          <w:b/>
        </w:rPr>
        <w:t xml:space="preserve">Date:</w:t>
      </w:r>
      <w:r>
        <w:t xml:space="preserve"> </w:t>
      </w:r>
      <w:r>
        <w:t xml:space="preserve">October 26, 2024</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a comprehensive study conducted within a high-volume electronics assembly facility located in China Guangzhou. The primary objective is to evaluate the efficacy of integrating advanced automation systems with traditional Lean Manufacturing principles. As an Industrial Engineer, the focus is on optimizing workflow efficiency, reducing cycle times, and minimizing waste within the context of Guangzhou's rapidly evolving manufacturing landscape.</w:t>
      </w:r>
    </w:p>
    <w:p>
      <w:pPr>
        <w:pStyle w:val="BodyText"/>
      </w:pPr>
      <w:r>
        <w:t xml:space="preserve">Guangzhou serves as a critical hub for global supply chains. Therefore, this experiment aims to demonstrate how localized Industrial Engineering strategies can enhance productivity while adhering to international quality standards. The study will specifically target the assembly line for consumer electronics components, where precision and speed are paramount.</w:t>
      </w:r>
    </w:p>
    <w:bookmarkEnd w:id="21"/>
    <w:bookmarkStart w:id="22" w:name="scope-and-context"/>
    <w:p>
      <w:pPr>
        <w:pStyle w:val="Heading2"/>
      </w:pPr>
      <w:r>
        <w:t xml:space="preserve">2. Scope and Context</w:t>
      </w:r>
    </w:p>
    <w:p>
      <w:pPr>
        <w:pStyle w:val="FirstParagraph"/>
      </w:pPr>
      <w:r>
        <w:t xml:space="preserve">The scope of this experiment is limited to Line B of the assembly plant in the Nansha District. This line currently operates with a hybrid model of manual labor and semi-automated machinery. The Industrial Engineer will oversee the transition to a fully integrated smart manufacturing cell.</w:t>
      </w:r>
    </w:p>
    <w:p>
      <w:pPr>
        <w:pStyle w:val="BodyText"/>
      </w:pPr>
      <w:r>
        <w:t xml:space="preserve">The context of China Guangzhou is vital to this protocol. The region is known for its dense supplier networks and high labor availability. However, rising labor costs and the push for "Industry 4.0" necessitate a shift towards automation. This experiment will test whether a fully automated cell can outperform the current hybrid model in terms of throughput and defect rates without compromising the flexibility required by Guangzhou's diverse client base.</w:t>
      </w:r>
    </w:p>
    <w:bookmarkEnd w:id="22"/>
    <w:bookmarkStart w:id="26" w:name="methodology"/>
    <w:p>
      <w:pPr>
        <w:pStyle w:val="Heading2"/>
      </w:pPr>
      <w:r>
        <w:t xml:space="preserve">3. Methodology</w:t>
      </w:r>
    </w:p>
    <w:p>
      <w:pPr>
        <w:pStyle w:val="FirstParagraph"/>
      </w:pPr>
      <w:r>
        <w:t xml:space="preserve">The experiment will be conducted over a period of twelve weeks, divided into three distinct phases. The Industrial Engineer will utilize data-driven decision-making processes throughout the study.</w:t>
      </w:r>
    </w:p>
    <w:bookmarkStart w:id="23" w:name="X7316df9f540be72857ec0150aa5817c1eb3e60d"/>
    <w:p>
      <w:pPr>
        <w:pStyle w:val="Heading3"/>
      </w:pPr>
      <w:r>
        <w:t xml:space="preserve">3.1 Phase 1: Baseline Data Collection (Weeks 1-4)</w:t>
      </w:r>
    </w:p>
    <w:p>
      <w:pPr>
        <w:pStyle w:val="FirstParagraph"/>
      </w:pPr>
      <w:r>
        <w:t xml:space="preserve">During this phase, the Industrial Engineer will conduct a thorough time-and-motion study of the existing operations. Key Performance Indicators (KPIs) such as Overall Equipment Effectiveness (OEE), cycle time, and defect rates will be recorded. This baseline data is crucial for establishing a point of comparison. Special attention will be paid to bottlenecks caused by manual material handling, a common issue in traditional Guangzhou manufacturing setups.</w:t>
      </w:r>
    </w:p>
    <w:bookmarkEnd w:id="23"/>
    <w:bookmarkStart w:id="24" w:name="X6fc7ebc62e2f182b53b509c0a7f3556f4a5cbc5"/>
    <w:p>
      <w:pPr>
        <w:pStyle w:val="Heading3"/>
      </w:pPr>
      <w:r>
        <w:t xml:space="preserve">3.2 Phase 2: Implementation of Automation (Weeks 5-8)</w:t>
      </w:r>
    </w:p>
    <w:p>
      <w:pPr>
        <w:pStyle w:val="FirstParagraph"/>
      </w:pPr>
      <w:r>
        <w:t xml:space="preserve">In this phase, collaborative robots (cobots) and automated guided vehicles (AGVs) will be introduced to Line B. The Industrial Engineer will design the layout to ensure seamless integration with existing workflows. Training sessions will be conducted for the local workforce to ensure they can operate and maintain the new systems effectively. This phase emphasizes the human-machine collaboration aspect of modern Industrial Engineering.</w:t>
      </w:r>
    </w:p>
    <w:bookmarkEnd w:id="24"/>
    <w:bookmarkStart w:id="25" w:name="X29657e9c15319c308c639eed736827526ef61aa"/>
    <w:p>
      <w:pPr>
        <w:pStyle w:val="Heading3"/>
      </w:pPr>
      <w:r>
        <w:t xml:space="preserve">3.3 Phase 3: Performance Evaluation (Weeks 9-12)</w:t>
      </w:r>
    </w:p>
    <w:p>
      <w:pPr>
        <w:pStyle w:val="FirstParagraph"/>
      </w:pPr>
      <w:r>
        <w:t xml:space="preserve">The final phase involves monitoring the performance of the newly automated line. Data will be collected continuously and compared against the baseline established in Phase 1. The Industrial Engineer will analyze the results to determine the impact of automation on productivity, quality, and operational costs.</w:t>
      </w:r>
    </w:p>
    <w:bookmarkEnd w:id="25"/>
    <w:bookmarkEnd w:id="26"/>
    <w:bookmarkStart w:id="27" w:name="key-performance-indicators-kpis"/>
    <w:p>
      <w:pPr>
        <w:pStyle w:val="Heading2"/>
      </w:pPr>
      <w:r>
        <w:t xml:space="preserve">4. Key Performance Indicators (KPIs)</w:t>
      </w:r>
    </w:p>
    <w:p>
      <w:pPr>
        <w:pStyle w:val="FirstParagraph"/>
      </w:pPr>
      <w:r>
        <w:t xml:space="preserve">The success of this experiment will be measured using the following KPIs: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Definition</w:t>
            </w:r>
          </w:p>
        </w:tc>
        <w:tc>
          <w:tcPr/>
          <w:p>
            <w:pPr>
              <w:pStyle w:val="Compact"/>
              <w:jc w:val="left"/>
            </w:pPr>
            <w:r>
              <w:t xml:space="preserve">Target Improvement</w:t>
            </w:r>
          </w:p>
        </w:tc>
      </w:tr>
      <w:tr>
        <w:tc>
          <w:tcPr/>
          <w:p>
            <w:pPr>
              <w:pStyle w:val="Compact"/>
              <w:jc w:val="left"/>
            </w:pPr>
            <w:r>
              <w:t xml:space="preserve">Cycle Time</w:t>
            </w:r>
          </w:p>
        </w:tc>
        <w:tc>
          <w:tcPr/>
          <w:p>
            <w:pPr>
              <w:pStyle w:val="Compact"/>
              <w:jc w:val="left"/>
            </w:pPr>
            <w:r>
              <w:t xml:space="preserve">Time required to complete one unit of production</w:t>
            </w:r>
          </w:p>
        </w:tc>
        <w:tc>
          <w:tcPr/>
          <w:p>
            <w:pPr>
              <w:pStyle w:val="Compact"/>
              <w:jc w:val="left"/>
            </w:pPr>
            <w:r>
              <w:t xml:space="preserve">Reduce by 20%</w:t>
            </w:r>
          </w:p>
        </w:tc>
      </w:tr>
      <w:tr>
        <w:tc>
          <w:tcPr/>
          <w:p>
            <w:pPr>
              <w:pStyle w:val="Compact"/>
              <w:jc w:val="left"/>
            </w:pPr>
            <w:r>
              <w:t xml:space="preserve">Defect Rate</w:t>
            </w:r>
          </w:p>
        </w:tc>
        <w:tc>
          <w:tcPr/>
          <w:p>
            <w:pPr>
              <w:pStyle w:val="Compact"/>
              <w:jc w:val="left"/>
            </w:pPr>
            <w:r>
              <w:t xml:space="preserve">Percentage of units failing quality inspection</w:t>
            </w:r>
          </w:p>
        </w:tc>
        <w:tc>
          <w:tcPr/>
          <w:p>
            <w:pPr>
              <w:pStyle w:val="Compact"/>
              <w:jc w:val="left"/>
            </w:pPr>
            <w:r>
              <w:t xml:space="preserve">Reduce by 15%</w:t>
            </w:r>
          </w:p>
        </w:tc>
      </w:tr>
      <w:tr>
        <w:tc>
          <w:tcPr/>
          <w:p>
            <w:pPr>
              <w:pStyle w:val="Compact"/>
              <w:jc w:val="left"/>
            </w:pPr>
            <w:r>
              <w:t xml:space="preserve">OEE</w:t>
            </w:r>
          </w:p>
        </w:tc>
        <w:tc>
          <w:tcPr/>
          <w:p>
            <w:pPr>
              <w:pStyle w:val="Compact"/>
              <w:jc w:val="left"/>
            </w:pPr>
            <w:r>
              <w:t xml:space="preserve">Overall Equipment Effectiveness</w:t>
            </w:r>
          </w:p>
        </w:tc>
        <w:tc>
          <w:tcPr/>
          <w:p>
            <w:pPr>
              <w:pStyle w:val="Compact"/>
              <w:jc w:val="left"/>
            </w:pPr>
            <w:r>
              <w:t xml:space="preserve">Increase by 10%</w:t>
            </w:r>
          </w:p>
        </w:tc>
      </w:tr>
      <w:tr>
        <w:tc>
          <w:tcPr/>
          <w:p>
            <w:pPr>
              <w:pStyle w:val="Compact"/>
              <w:jc w:val="left"/>
            </w:pPr>
            <w:r>
              <w:t xml:space="preserve">Labor Utilization</w:t>
            </w:r>
          </w:p>
        </w:tc>
        <w:tc>
          <w:tcPr/>
          <w:p>
            <w:pPr>
              <w:pStyle w:val="Compact"/>
              <w:jc w:val="left"/>
            </w:pPr>
            <w:r>
              <w:t xml:space="preserve">Efficiency of human labor in value-added tasks</w:t>
            </w:r>
          </w:p>
        </w:tc>
        <w:tc>
          <w:tcPr/>
          <w:p>
            <w:pPr>
              <w:pStyle w:val="Compact"/>
              <w:jc w:val="left"/>
            </w:pPr>
            <w:r>
              <w:t xml:space="preserve">Increase by 25%</w:t>
            </w:r>
          </w:p>
        </w:tc>
      </w:tr>
    </w:tbl>
    <w:bookmarkEnd w:id="27"/>
    <w:bookmarkStart w:id="28" w:name="risk-management"/>
    <w:p>
      <w:pPr>
        <w:pStyle w:val="Heading2"/>
      </w:pPr>
      <w:r>
        <w:t xml:space="preserve">5. Risk Management</w:t>
      </w:r>
    </w:p>
    <w:p>
      <w:pPr>
        <w:pStyle w:val="FirstParagraph"/>
      </w:pPr>
      <w:r>
        <w:t xml:space="preserve">Potential risks include technical failures of new equipment, resistance from the workforce, and supply chain disruptions. The Industrial Engineer will develop contingency plans for each risk. For instance, backup manual processes will be maintained during the initial automation phase to ensure continuous production. Additionally, regular communication with the local workforce in Guangzhou will be essential to address concerns and foster a positive attitude towards change.</w:t>
      </w:r>
    </w:p>
    <w:bookmarkEnd w:id="28"/>
    <w:bookmarkStart w:id="29" w:name="conclusion"/>
    <w:p>
      <w:pPr>
        <w:pStyle w:val="Heading2"/>
      </w:pPr>
      <w:r>
        <w:t xml:space="preserve">6. Conclusion</w:t>
      </w:r>
    </w:p>
    <w:p>
      <w:pPr>
        <w:pStyle w:val="FirstParagraph"/>
      </w:pPr>
      <w:r>
        <w:t xml:space="preserve">This Experiment Protocol provides a structured approach to evaluating the integration of automation and Lean Manufacturing principles in a Guangzhou-based facility. By adhering to this protocol, the Industrial Engineer aims to deliver actionable insights that can be applied across the broader manufacturing sector in China. The ultimate goal is to enhance competitiveness through improved efficiency and quality, aligning with the strategic objectives of both the facility and the region.</w:t>
      </w:r>
    </w:p>
    <w:bookmarkEnd w:id="29"/>
    <w:p>
      <w:pPr>
        <w:pStyle w:val="BodyText"/>
      </w:pPr>
      <w:r>
        <w:rPr>
          <w:bCs/>
          <w:b/>
        </w:rPr>
        <w:t xml:space="preserve">Prepared by:</w:t>
      </w:r>
      <w:r>
        <w:t xml:space="preserve"> </w:t>
      </w:r>
      <w:r>
        <w:t xml:space="preserve">Industrial Engineering Department</w:t>
      </w:r>
      <w:r>
        <w:br/>
      </w:r>
      <w:r>
        <w:rPr>
          <w:bCs/>
          <w:b/>
        </w:rPr>
        <w:t xml:space="preserve">Approved by:</w:t>
      </w:r>
      <w:r>
        <w:t xml:space="preserve"> </w:t>
      </w:r>
      <w:r>
        <w:t xml:space="preserve">Plant Management, Guangzhou Facility</w:t>
      </w:r>
      <w:r>
        <w:br/>
      </w:r>
      <w:r>
        <w:rPr>
          <w:bCs/>
          <w:b/>
        </w:rPr>
        <w:t xml:space="preserve">Version:</w:t>
      </w:r>
      <w:r>
        <w:t xml:space="preserve"> </w:t>
      </w:r>
      <w:r>
        <w:t xml:space="preserve">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Engineering Optimization in Guangzhou</dc:title>
  <dc:creator/>
  <dc:language>en</dc:language>
  <cp:keywords/>
  <dcterms:created xsi:type="dcterms:W3CDTF">2026-10-10T03:08:10Z</dcterms:created>
  <dcterms:modified xsi:type="dcterms:W3CDTF">2026-10-10T03:08:10Z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