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Munich</w:t>
      </w:r>
    </w:p>
    <w:bookmarkStart w:id="20" w:name="Xeaea5dcce974662ac85142416df0b8f78d31fbf"/>
    <w:p>
      <w:pPr>
        <w:pStyle w:val="Heading1"/>
      </w:pPr>
      <w:r>
        <w:t xml:space="preserve">Experiment Protocol: Lean Manufacturing and Digital Twin Integration</w:t>
      </w:r>
    </w:p>
    <w:p>
      <w:pPr>
        <w:pStyle w:val="FirstParagraph"/>
      </w:pPr>
      <w:r>
        <w:rPr>
          <w:bCs/>
          <w:b/>
        </w:rPr>
        <w:t xml:space="preserve">Location:</w:t>
      </w:r>
      <w:r>
        <w:t xml:space="preserve"> </w:t>
      </w:r>
      <w:r>
        <w:t xml:space="preserve">Munich, Bavaria, Germany</w:t>
      </w:r>
    </w:p>
    <w:p>
      <w:pPr>
        <w:pStyle w:val="BodyText"/>
      </w:pPr>
      <w:r>
        <w:rPr>
          <w:bCs/>
          <w:b/>
        </w:rPr>
        <w:t xml:space="preserve">Discipline:</w:t>
      </w:r>
      <w:r>
        <w:t xml:space="preserve"> </w:t>
      </w:r>
      <w:r>
        <w:t xml:space="preserve">Industrial Engineering (Wirtschaftsingenieurwesen)</w:t>
      </w:r>
    </w:p>
    <w:p>
      <w:pPr>
        <w:pStyle w:val="BodyText"/>
      </w:pPr>
      <w:r>
        <w:rPr>
          <w:bCs/>
          <w:b/>
        </w:rPr>
        <w:t xml:space="preserve">Protocol ID:</w:t>
      </w:r>
      <w:r>
        <w:t xml:space="preserve"> </w:t>
      </w:r>
      <w:r>
        <w:t xml:space="preserve">IE-MUC-2024-001</w:t>
      </w:r>
    </w:p>
    <w:p>
      <w:pPr>
        <w:pStyle w:val="BodyText"/>
      </w:pPr>
      <w:r>
        <w:rPr>
          <w:bCs/>
          <w:b/>
        </w:rPr>
        <w:t xml:space="preserve">Date:</w:t>
      </w:r>
      <w:r>
        <w:t xml:space="preserve"> </w:t>
      </w:r>
      <w:r>
        <w:t xml:space="preserve">October 24, 2024</w:t>
      </w:r>
    </w:p>
    <w:bookmarkEnd w:id="20"/>
    <w:bookmarkStart w:id="21" w:name="objective-and-scope"/>
    <w:p>
      <w:pPr>
        <w:pStyle w:val="Heading2"/>
      </w:pPr>
      <w:r>
        <w:t xml:space="preserve">1. Objective and Scope</w:t>
      </w:r>
    </w:p>
    <w:p>
      <w:pPr>
        <w:pStyle w:val="FirstParagraph"/>
      </w:pPr>
      <w:r>
        <w:t xml:space="preserve">This Experiment Protocol outlines the methodology for evaluating the efficiency gains achieved by integrating Digital Twin technology with traditional Lean Manufacturing principles within an automotive supply chain facility located in Munich, Germany. The primary objective is to quantify the reduction in cycle times and waste generation when an Industrial Engineer applies real-time data analytics to assembly line processes.</w:t>
      </w:r>
    </w:p>
    <w:p>
      <w:pPr>
        <w:pStyle w:val="BodyText"/>
      </w:pPr>
      <w:r>
        <w:t xml:space="preserve">The scope of this experiment is limited to the final assembly sector of the pilot plant in the Munich metropolitan area. It specifically targets the synchronization of material flow and information flow, adhering to the high standards of quality and precision expected in the German industrial sector (Industrie 4.0).</w:t>
      </w:r>
    </w:p>
    <w:bookmarkEnd w:id="21"/>
    <w:bookmarkStart w:id="22" w:name="background-and-context"/>
    <w:p>
      <w:pPr>
        <w:pStyle w:val="Heading2"/>
      </w:pPr>
      <w:r>
        <w:t xml:space="preserve">2. Background and Context</w:t>
      </w:r>
    </w:p>
    <w:p>
      <w:pPr>
        <w:pStyle w:val="FirstParagraph"/>
      </w:pPr>
      <w:r>
        <w:t xml:space="preserve">Munich serves as a critical hub for advanced manufacturing and engineering in Europe. As an Industrial Engineer operating in this region, one must navigate a complex environment characterized by stringent regulatory requirements, a highly skilled workforce, and a strong cultural emphasis on efficiency (Effizienz) and sustainability.</w:t>
      </w:r>
    </w:p>
    <w:p>
      <w:pPr>
        <w:pStyle w:val="BodyText"/>
      </w:pPr>
      <w:r>
        <w:t xml:space="preserve">This experiment addresses the challenge of maintaining competitive advantage in the Munich market by reducing operational costs without compromising the renowned quality standards of German engineering. The hypothesis posits that the application of a Digital Twin, managed by an Industrial Engineer, will reduce non-value-added activities by at least 15% compared to standard Lean methodologies alone.</w:t>
      </w:r>
    </w:p>
    <w:bookmarkEnd w:id="22"/>
    <w:bookmarkStart w:id="26" w:name="methodology"/>
    <w:p>
      <w:pPr>
        <w:pStyle w:val="Heading2"/>
      </w:pPr>
      <w:r>
        <w:t xml:space="preserve">3. Methodology</w:t>
      </w:r>
    </w:p>
    <w:bookmarkStart w:id="23" w:name="experimental-design"/>
    <w:p>
      <w:pPr>
        <w:pStyle w:val="Heading3"/>
      </w:pPr>
      <w:r>
        <w:t xml:space="preserve">3.1 Experimental Design</w:t>
      </w:r>
    </w:p>
    <w:p>
      <w:pPr>
        <w:pStyle w:val="FirstParagraph"/>
      </w:pPr>
      <w:r>
        <w:t xml:space="preserve">The experiment will utilize a controlled A/B testing approach over a period of six weeks. The production line will be divided into two segments:</w:t>
      </w:r>
    </w:p>
    <w:p>
      <w:pPr>
        <w:numPr>
          <w:ilvl w:val="0"/>
          <w:numId w:val="1001"/>
        </w:numPr>
        <w:pStyle w:val="Compact"/>
      </w:pPr>
      <w:r>
        <w:rPr>
          <w:bCs/>
          <w:b/>
        </w:rPr>
        <w:t xml:space="preserve">Control Group (Segment A):</w:t>
      </w:r>
      <w:r>
        <w:t xml:space="preserve"> </w:t>
      </w:r>
      <w:r>
        <w:t xml:space="preserve">Operates under standard Lean Manufacturing protocols (5S, Kaizen, Kanban) currently in use in Munich facilities.</w:t>
      </w:r>
    </w:p>
    <w:p>
      <w:pPr>
        <w:numPr>
          <w:ilvl w:val="0"/>
          <w:numId w:val="1001"/>
        </w:numPr>
        <w:pStyle w:val="Compact"/>
      </w:pPr>
      <w:r>
        <w:rPr>
          <w:bCs/>
          <w:b/>
        </w:rPr>
        <w:t xml:space="preserve">Experimental Group (Segment B):</w:t>
      </w:r>
      <w:r>
        <w:t xml:space="preserve"> </w:t>
      </w:r>
      <w:r>
        <w:t xml:space="preserve">Operates under the supervision of the Industrial Engineer using a Digital Twin simulation for real-time process optimization and predictive maintenance.</w:t>
      </w:r>
    </w:p>
    <w:bookmarkEnd w:id="23"/>
    <w:bookmarkStart w:id="24" w:name="variables"/>
    <w:p>
      <w:pPr>
        <w:pStyle w:val="Heading3"/>
      </w:pPr>
      <w:r>
        <w:t xml:space="preserve">3.2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Implementation of Digital Twin technology and Industrial Engineering optimization strategies.</w:t>
            </w:r>
          </w:p>
        </w:tc>
      </w:tr>
      <w:tr>
        <w:tc>
          <w:tcPr/>
          <w:p>
            <w:pPr>
              <w:pStyle w:val="Compact"/>
              <w:jc w:val="left"/>
            </w:pPr>
            <w:r>
              <w:t xml:space="preserve">Dependent Variables</w:t>
            </w:r>
          </w:p>
        </w:tc>
        <w:tc>
          <w:tcPr/>
          <w:p>
            <w:pPr>
              <w:pStyle w:val="Compact"/>
              <w:jc w:val="left"/>
            </w:pPr>
            <w:r>
              <w:t xml:space="preserve">Cycle time per unit, Overall Equipment Effectiveness (OEE), defect rate, and energy consumption.</w:t>
            </w:r>
          </w:p>
        </w:tc>
      </w:tr>
      <w:tr>
        <w:tc>
          <w:tcPr/>
          <w:p>
            <w:pPr>
              <w:pStyle w:val="Compact"/>
              <w:jc w:val="left"/>
            </w:pPr>
            <w:r>
              <w:t xml:space="preserve">Controlled Variables</w:t>
            </w:r>
          </w:p>
        </w:tc>
        <w:tc>
          <w:tcPr/>
          <w:p>
            <w:pPr>
              <w:pStyle w:val="Compact"/>
              <w:jc w:val="left"/>
            </w:pPr>
            <w:r>
              <w:t xml:space="preserve">Raw material quality, shift schedules, ambient temperature in the Munich facility, and workforce skill levels.</w:t>
            </w:r>
          </w:p>
        </w:tc>
      </w:tr>
    </w:tbl>
    <w:bookmarkEnd w:id="24"/>
    <w:bookmarkStart w:id="25" w:name="data-collection-procedures"/>
    <w:p>
      <w:pPr>
        <w:pStyle w:val="Heading3"/>
      </w:pPr>
      <w:r>
        <w:t xml:space="preserve">3.3 Data Collection Procedures</w:t>
      </w:r>
    </w:p>
    <w:p>
      <w:pPr>
        <w:pStyle w:val="FirstParagraph"/>
      </w:pPr>
      <w:r>
        <w:t xml:space="preserve">Data will be collected continuously using IoT sensors installed on machinery in the Munich facility. The Industrial Engineer will oversee the data integrity, ensuring compliance with the General Data Protection Regulation (GDPR), which is strictly enforced in Germany. Key performance indicators (KPIs) will be logged every 15 minutes.</w:t>
      </w:r>
    </w:p>
    <w:bookmarkEnd w:id="25"/>
    <w:bookmarkEnd w:id="26"/>
    <w:bookmarkStart w:id="27" w:name="safety-and-compliance"/>
    <w:p>
      <w:pPr>
        <w:pStyle w:val="Heading2"/>
      </w:pPr>
      <w:r>
        <w:t xml:space="preserve">4. Safety and Compliance</w:t>
      </w:r>
    </w:p>
    <w:p>
      <w:pPr>
        <w:pStyle w:val="FirstParagraph"/>
      </w:pPr>
      <w:r>
        <w:t xml:space="preserve">Safety is paramount in any industrial experiment in Germany. This protocol adheres to the German Occupational Safety and Health Act (ArbSchG) and the Machinery Directive.</w:t>
      </w:r>
    </w:p>
    <w:p>
      <w:pPr>
        <w:numPr>
          <w:ilvl w:val="0"/>
          <w:numId w:val="1002"/>
        </w:numPr>
        <w:pStyle w:val="Compact"/>
      </w:pPr>
      <w:r>
        <w:t xml:space="preserve">All personnel involved in the experiment must undergo specific training regarding the new Digital Twin interface.</w:t>
      </w:r>
    </w:p>
    <w:p>
      <w:pPr>
        <w:numPr>
          <w:ilvl w:val="0"/>
          <w:numId w:val="1002"/>
        </w:numPr>
        <w:pStyle w:val="Compact"/>
      </w:pPr>
      <w:r>
        <w:t xml:space="preserve">Emergency stop procedures remain unchanged and must be tested daily.</w:t>
      </w:r>
    </w:p>
    <w:p>
      <w:pPr>
        <w:numPr>
          <w:ilvl w:val="0"/>
          <w:numId w:val="1002"/>
        </w:numPr>
        <w:pStyle w:val="Compact"/>
      </w:pPr>
      <w:r>
        <w:t xml:space="preserve">The Industrial Engineer is responsible for ensuring that no experimental adjustments compromise the structural integrity of the equipment or the safety of the workers.</w:t>
      </w:r>
    </w:p>
    <w:bookmarkEnd w:id="27"/>
    <w:bookmarkStart w:id="28" w:name="roles-and-responsibilities"/>
    <w:p>
      <w:pPr>
        <w:pStyle w:val="Heading2"/>
      </w:pPr>
      <w:r>
        <w:t xml:space="preserve">5. Roles and Responsibilities</w:t>
      </w:r>
    </w:p>
    <w:p>
      <w:pPr>
        <w:pStyle w:val="FirstParagraph"/>
      </w:pPr>
      <w:r>
        <w:rPr>
          <w:bCs/>
          <w:b/>
        </w:rPr>
        <w:t xml:space="preserve">Lead Industrial Engineer:</w:t>
      </w:r>
      <w:r>
        <w:t xml:space="preserve"> </w:t>
      </w:r>
      <w:r>
        <w:t xml:space="preserve">Responsible for the overall design of the experiment, data analysis, and reporting. Must ensure that the optimization strategies align with the strategic goals of the Munich-based organization.</w:t>
      </w:r>
    </w:p>
    <w:p>
      <w:pPr>
        <w:pStyle w:val="BodyText"/>
      </w:pPr>
      <w:r>
        <w:rPr>
          <w:bCs/>
          <w:b/>
        </w:rPr>
        <w:t xml:space="preserve">Plant Manager (Munich):</w:t>
      </w:r>
      <w:r>
        <w:t xml:space="preserve"> </w:t>
      </w:r>
      <w:r>
        <w:t xml:space="preserve">Provides resources and ensures that production targets are met during the experimental phase.</w:t>
      </w:r>
    </w:p>
    <w:p>
      <w:pPr>
        <w:pStyle w:val="BodyText"/>
      </w:pPr>
      <w:r>
        <w:rPr>
          <w:bCs/>
          <w:b/>
        </w:rPr>
        <w:t xml:space="preserve">IT Specialist:</w:t>
      </w:r>
      <w:r>
        <w:t xml:space="preserve"> </w:t>
      </w:r>
      <w:r>
        <w:t xml:space="preserve">Manages the connectivity and security of the Digital Twin infrastructure.</w:t>
      </w:r>
    </w:p>
    <w:bookmarkEnd w:id="28"/>
    <w:bookmarkStart w:id="29" w:name="timeline"/>
    <w:p>
      <w:pPr>
        <w:pStyle w:val="Heading2"/>
      </w:pPr>
      <w:r>
        <w:t xml:space="preserve">6. Timeline</w:t>
      </w:r>
    </w:p>
    <w:p>
      <w:pPr>
        <w:numPr>
          <w:ilvl w:val="0"/>
          <w:numId w:val="1003"/>
        </w:numPr>
        <w:pStyle w:val="Compact"/>
      </w:pPr>
      <w:r>
        <w:rPr>
          <w:bCs/>
          <w:b/>
        </w:rPr>
        <w:t xml:space="preserve">Week 1:</w:t>
      </w:r>
      <w:r>
        <w:t xml:space="preserve"> </w:t>
      </w:r>
      <w:r>
        <w:t xml:space="preserve">Baseline data collection and sensor installation.</w:t>
      </w:r>
    </w:p>
    <w:p>
      <w:pPr>
        <w:numPr>
          <w:ilvl w:val="0"/>
          <w:numId w:val="1003"/>
        </w:numPr>
        <w:pStyle w:val="Compact"/>
      </w:pPr>
      <w:r>
        <w:rPr>
          <w:bCs/>
          <w:b/>
        </w:rPr>
        <w:t xml:space="preserve">Week 2-5:</w:t>
      </w:r>
      <w:r>
        <w:t xml:space="preserve"> </w:t>
      </w:r>
      <w:r>
        <w:t xml:space="preserve">Execution of the experiment (A/B testing).</w:t>
      </w:r>
    </w:p>
    <w:p>
      <w:pPr>
        <w:numPr>
          <w:ilvl w:val="0"/>
          <w:numId w:val="1003"/>
        </w:numPr>
        <w:pStyle w:val="Compact"/>
      </w:pPr>
      <w:r>
        <w:rPr>
          <w:bCs/>
          <w:b/>
        </w:rPr>
        <w:t xml:space="preserve">Week 6:</w:t>
      </w:r>
      <w:r>
        <w:t xml:space="preserve"> </w:t>
      </w:r>
      <w:r>
        <w:t xml:space="preserve">Data analysis, validation, and final reporting.</w:t>
      </w:r>
    </w:p>
    <w:bookmarkEnd w:id="29"/>
    <w:bookmarkStart w:id="30" w:name="expected-outcomes-and-analysis"/>
    <w:p>
      <w:pPr>
        <w:pStyle w:val="Heading2"/>
      </w:pPr>
      <w:r>
        <w:t xml:space="preserve">7. Expected Outcomes and Analysis</w:t>
      </w:r>
    </w:p>
    <w:p>
      <w:pPr>
        <w:pStyle w:val="FirstParagraph"/>
      </w:pPr>
      <w:r>
        <w:t xml:space="preserve">The Industrial Engineer will analyze the collected data using statistical process control (SPC) methods. The primary metric for success is the improvement in OEE in Segment B compared to Segment A. Additionally, the experiment aims to identify specific bottlenecks unique to the Munich facility's layout that can be resolved through digital simulation.</w:t>
      </w:r>
    </w:p>
    <w:p>
      <w:pPr>
        <w:pStyle w:val="BodyText"/>
      </w:pPr>
      <w:r>
        <w:t xml:space="preserve">If the hypothesis is proven, the results will provide a blueprint for scaling Digital Twin integration across other manufacturing sites in Germany, contributing to the broader goals of Industry 4.0.</w:t>
      </w:r>
    </w:p>
    <w:bookmarkEnd w:id="30"/>
    <w:p>
      <w:pPr>
        <w:pStyle w:val="BodyText"/>
      </w:pPr>
      <w:r>
        <w:rPr>
          <w:bCs/>
          <w:b/>
        </w:rPr>
        <w:t xml:space="preserve">Approval:</w:t>
      </w:r>
    </w:p>
    <w:p>
      <w:pPr>
        <w:pStyle w:val="BodyText"/>
      </w:pPr>
      <w:r>
        <w:t xml:space="preserve">_________________________</w:t>
      </w:r>
      <w:r>
        <w:br/>
      </w:r>
      <w:r>
        <w:t xml:space="preserve">Lead Industrial Engineer</w:t>
      </w:r>
    </w:p>
    <w:p>
      <w:pPr>
        <w:pStyle w:val="BodyText"/>
      </w:pPr>
      <w:r>
        <w:t xml:space="preserve">_________________________</w:t>
      </w:r>
      <w:r>
        <w:br/>
      </w:r>
      <w:r>
        <w:t xml:space="preserve">Plant Manager, Munich Facility</w:t>
      </w:r>
    </w:p>
    <w:p>
      <w:pPr>
        <w:pStyle w:val="BodyText"/>
      </w:pPr>
      <w:r>
        <w:rPr>
          <w:iCs/>
          <w:i/>
        </w:rPr>
        <w:t xml:space="preserve">This document is confidential and intended for internal use within the organization.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Munich</dc:title>
  <dc:creator/>
  <dc:language>en</dc:language>
  <cp:keywords/>
  <dcterms:created xsi:type="dcterms:W3CDTF">2026-10-10T01:40:05Z</dcterms:created>
  <dcterms:modified xsi:type="dcterms:W3CDTF">2026-10-10T01:40:05Z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