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Almaty</w:t>
      </w:r>
    </w:p>
    <w:bookmarkStart w:id="32" w:name="X4f38ff15517b478bf30342e677f6a24e2152ba8"/>
    <w:p>
      <w:pPr>
        <w:pStyle w:val="Heading1"/>
      </w:pPr>
      <w:r>
        <w:t xml:space="preserve">Experiment Protocol: Optimization of Lean Manufacturing Processes in Almaty Industrial Zones</w:t>
      </w:r>
    </w:p>
    <w:p>
      <w:pPr>
        <w:pStyle w:val="FirstParagraph"/>
      </w:pPr>
      <w:r>
        <w:rPr>
          <w:bCs/>
          <w:b/>
        </w:rPr>
        <w:t xml:space="preserve">Protocol ID:</w:t>
      </w:r>
      <w:r>
        <w:t xml:space="preserve"> </w:t>
      </w:r>
      <w:r>
        <w:t xml:space="preserve">IE-KZ-ALM-2023-004</w:t>
      </w:r>
    </w:p>
    <w:p>
      <w:pPr>
        <w:pStyle w:val="BodyText"/>
      </w:pPr>
      <w:r>
        <w:rPr>
          <w:bCs/>
          <w:b/>
        </w:rPr>
        <w:t xml:space="preserve">Date of Issue:</w:t>
      </w:r>
      <w:r>
        <w:t xml:space="preserve"> </w:t>
      </w:r>
      <w:r>
        <w:t xml:space="preserve">October 24, 2023</w:t>
      </w:r>
    </w:p>
    <w:p>
      <w:pPr>
        <w:pStyle w:val="BodyText"/>
      </w:pPr>
      <w:r>
        <w:rPr>
          <w:bCs/>
          <w:b/>
        </w:rPr>
        <w:t xml:space="preserve">Location:</w:t>
      </w:r>
      <w:r>
        <w:t xml:space="preserve"> </w:t>
      </w:r>
      <w:r>
        <w:t xml:space="preserve">Almaty, Kazakhstan (Specifically: Almaty Free Economic Zone)</w:t>
      </w:r>
    </w:p>
    <w:p>
      <w:pPr>
        <w:pStyle w:val="BodyText"/>
      </w:pPr>
      <w:r>
        <w:rPr>
          <w:bCs/>
          <w:b/>
        </w:rPr>
        <w:t xml:space="preserve">Lead Investigator:</w:t>
      </w:r>
      <w:r>
        <w:t xml:space="preserve"> </w:t>
      </w:r>
      <w:r>
        <w:t xml:space="preserve">Senior Industrial Engineer</w:t>
      </w:r>
    </w:p>
    <w:p>
      <w:pPr>
        <w:pStyle w:val="BodyText"/>
      </w:pPr>
      <w:r>
        <w:rPr>
          <w:bCs/>
          <w:b/>
        </w:rPr>
        <w:t xml:space="preserve">Department:</w:t>
      </w:r>
      <w:r>
        <w:t xml:space="preserve"> </w:t>
      </w:r>
      <w:r>
        <w:t xml:space="preserve">Operations Research and Process Improvement</w:t>
      </w:r>
    </w:p>
    <w:bookmarkStart w:id="20" w:name="introduction-and-background"/>
    <w:p>
      <w:pPr>
        <w:pStyle w:val="Heading2"/>
      </w:pPr>
      <w:r>
        <w:t xml:space="preserve">1. Introduction and Background</w:t>
      </w:r>
    </w:p>
    <w:p>
      <w:pPr>
        <w:pStyle w:val="FirstParagraph"/>
      </w:pPr>
      <w:r>
        <w:t xml:space="preserve">This Experiment Protocol outlines the methodology for a comprehensive study designed to evaluate the efficacy of implementing advanced Lean Six Sigma methodologies within the manufacturing sector of Almaty, Kazakhstan. As Almaty continues to solidify its position as the economic hub of Kazakhstan, local industries face increasing pressure to optimize supply chains, reduce waste, and enhance productivity to compete in the global market.</w:t>
      </w:r>
    </w:p>
    <w:p>
      <w:pPr>
        <w:pStyle w:val="BodyText"/>
      </w:pPr>
      <w:r>
        <w:t xml:space="preserve">The role of the Industrial Engineer in this context is pivotal. Unlike traditional engineering disciplines that focus on the creation of physical systems, the Industrial Engineer focuses on the optimization of complex processes and systems. In the specific context of Kazakhstan's evolving industrial landscape, the Industrial Engineer must bridge the gap between legacy Soviet-era manufacturing practices and modern, data-driven efficiency standards. This experiment aims to quantify the impact of these interventions.</w:t>
      </w:r>
    </w:p>
    <w:bookmarkEnd w:id="20"/>
    <w:bookmarkStart w:id="21" w:name="objectives"/>
    <w:p>
      <w:pPr>
        <w:pStyle w:val="Heading2"/>
      </w:pPr>
      <w:r>
        <w:t xml:space="preserve">2. Objectives</w:t>
      </w:r>
    </w:p>
    <w:p>
      <w:pPr>
        <w:pStyle w:val="FirstParagraph"/>
      </w:pPr>
      <w:r>
        <w:t xml:space="preserve">The primary objective of this experiment is to determine the statistical significance of applying Value Stream Mapping (VSM) and Just-In-Time (JIT) inventory systems on production throughput in a mid-sized automotive parts manufacturer located in Almaty.</w:t>
      </w:r>
    </w:p>
    <w:p>
      <w:pPr>
        <w:pStyle w:val="BodyText"/>
      </w:pPr>
      <w:r>
        <w:t xml:space="preserve">Secondary objectives include:</w:t>
      </w:r>
    </w:p>
    <w:p>
      <w:pPr>
        <w:numPr>
          <w:ilvl w:val="0"/>
          <w:numId w:val="1001"/>
        </w:numPr>
        <w:pStyle w:val="Compact"/>
      </w:pPr>
      <w:r>
        <w:t xml:space="preserve">To assess the adaptability of local workforce in Almaty to new digital monitoring tools.</w:t>
      </w:r>
    </w:p>
    <w:p>
      <w:pPr>
        <w:numPr>
          <w:ilvl w:val="0"/>
          <w:numId w:val="1001"/>
        </w:numPr>
        <w:pStyle w:val="Compact"/>
      </w:pPr>
      <w:r>
        <w:t xml:space="preserve">To measure the reduction in material waste (scrap rates) over a six-month period.</w:t>
      </w:r>
    </w:p>
    <w:p>
      <w:pPr>
        <w:numPr>
          <w:ilvl w:val="0"/>
          <w:numId w:val="1001"/>
        </w:numPr>
        <w:pStyle w:val="Compact"/>
      </w:pPr>
      <w:r>
        <w:t xml:space="preserve">To evaluate the cost-benefit ratio of the Industrial Engineer's intervention relative to the initial investment in training and software.</w:t>
      </w:r>
    </w:p>
    <w:bookmarkEnd w:id="21"/>
    <w:bookmarkStart w:id="22" w:name="scope-and-site-description"/>
    <w:p>
      <w:pPr>
        <w:pStyle w:val="Heading2"/>
      </w:pPr>
      <w:r>
        <w:t xml:space="preserve">3. Scope and Site Description</w:t>
      </w:r>
    </w:p>
    <w:p>
      <w:pPr>
        <w:pStyle w:val="FirstParagraph"/>
      </w:pPr>
      <w:r>
        <w:t xml:space="preserve">The experiment will be conducted at a designated facility within the Almaty Free Economic Zone. This location was selected due to its representative nature of the region's industrial capabilities. The facility produces stamped metal components for the automotive industry. The scope is limited to the assembly line and the raw material storage areas.</w:t>
      </w:r>
    </w:p>
    <w:p>
      <w:pPr>
        <w:pStyle w:val="BodyText"/>
      </w:pPr>
      <w:r>
        <w:t xml:space="preserve">The study acknowledges the unique logistical challenges of operating in Kazakhstan, including supply chain dependencies on imports from neighboring countries. The Industrial Engineer will account for these external variables when designing the control groups.</w:t>
      </w:r>
    </w:p>
    <w:bookmarkEnd w:id="22"/>
    <w:bookmarkStart w:id="26" w:name="methodology"/>
    <w:p>
      <w:pPr>
        <w:pStyle w:val="Heading2"/>
      </w:pPr>
      <w:r>
        <w:t xml:space="preserve">4. Methodology</w:t>
      </w:r>
    </w:p>
    <w:bookmarkStart w:id="23" w:name="experimental-design"/>
    <w:p>
      <w:pPr>
        <w:pStyle w:val="Heading3"/>
      </w:pPr>
      <w:r>
        <w:t xml:space="preserve">4.1. Experimental Design</w:t>
      </w:r>
    </w:p>
    <w:p>
      <w:pPr>
        <w:pStyle w:val="FirstParagraph"/>
      </w:pPr>
      <w:r>
        <w:t xml:space="preserve">This study utilizes a quasi-experimental design with a pre-test and post-test control group. The facility will be divided into two distinct operational zones:</w:t>
      </w:r>
    </w:p>
    <w:p>
      <w:pPr>
        <w:numPr>
          <w:ilvl w:val="0"/>
          <w:numId w:val="1002"/>
        </w:numPr>
        <w:pStyle w:val="Compact"/>
      </w:pPr>
      <w:r>
        <w:rPr>
          <w:bCs/>
          <w:b/>
        </w:rPr>
        <w:t xml:space="preserve">Control Group (Zone A):</w:t>
      </w:r>
      <w:r>
        <w:t xml:space="preserve"> </w:t>
      </w:r>
      <w:r>
        <w:t xml:space="preserve">Will continue operating under current standard operating procedures (SOPs) without intervention.</w:t>
      </w:r>
    </w:p>
    <w:p>
      <w:pPr>
        <w:numPr>
          <w:ilvl w:val="0"/>
          <w:numId w:val="1002"/>
        </w:numPr>
        <w:pStyle w:val="Compact"/>
      </w:pPr>
      <w:r>
        <w:rPr>
          <w:bCs/>
          <w:b/>
        </w:rPr>
        <w:t xml:space="preserve">Experimental Group (Zone B):</w:t>
      </w:r>
      <w:r>
        <w:t xml:space="preserve"> </w:t>
      </w:r>
      <w:r>
        <w:t xml:space="preserve">Will undergo a structured transformation led by the Industrial Engineer, implementing 5S methodology, Kanban systems, and real-time data analytics.</w:t>
      </w:r>
    </w:p>
    <w:bookmarkEnd w:id="23"/>
    <w:bookmarkStart w:id="24" w:name="role-of-the-industrial-engineer"/>
    <w:p>
      <w:pPr>
        <w:pStyle w:val="Heading3"/>
      </w:pPr>
      <w:r>
        <w:t xml:space="preserve">4.2. Role of the Industrial Engineer</w:t>
      </w:r>
    </w:p>
    <w:p>
      <w:pPr>
        <w:pStyle w:val="FirstParagraph"/>
      </w:pPr>
      <w:r>
        <w:t xml:space="preserve">The Industrial Engineer serves as the primary architect of the experimental intervention. Their responsibilities include:</w:t>
      </w:r>
    </w:p>
    <w:p>
      <w:pPr>
        <w:numPr>
          <w:ilvl w:val="0"/>
          <w:numId w:val="1003"/>
        </w:numPr>
        <w:pStyle w:val="Compact"/>
      </w:pPr>
      <w:r>
        <w:rPr>
          <w:bCs/>
          <w:b/>
        </w:rPr>
        <w:t xml:space="preserve">Process Mapping:</w:t>
      </w:r>
      <w:r>
        <w:t xml:space="preserve"> </w:t>
      </w:r>
      <w:r>
        <w:t xml:space="preserve">Conducting time-and-motion studies to identify bottlenecks specific to the Almaty facility's layout.</w:t>
      </w:r>
    </w:p>
    <w:p>
      <w:pPr>
        <w:numPr>
          <w:ilvl w:val="0"/>
          <w:numId w:val="1003"/>
        </w:numPr>
        <w:pStyle w:val="Compact"/>
      </w:pPr>
      <w:r>
        <w:rPr>
          <w:bCs/>
          <w:b/>
        </w:rPr>
        <w:t xml:space="preserve">System Design:</w:t>
      </w:r>
      <w:r>
        <w:t xml:space="preserve"> </w:t>
      </w:r>
      <w:r>
        <w:t xml:space="preserve">Designing the new workflow logic that minimizes non-value-added activities.</w:t>
      </w:r>
    </w:p>
    <w:p>
      <w:pPr>
        <w:numPr>
          <w:ilvl w:val="0"/>
          <w:numId w:val="1003"/>
        </w:numPr>
        <w:pStyle w:val="Compact"/>
      </w:pPr>
      <w:r>
        <w:rPr>
          <w:bCs/>
          <w:b/>
        </w:rPr>
        <w:t xml:space="preserve">Data Analysis:</w:t>
      </w:r>
      <w:r>
        <w:t xml:space="preserve"> </w:t>
      </w:r>
      <w:r>
        <w:t xml:space="preserve">Utilizing statistical software to analyze variance in production output between Zone A and Zone B.</w:t>
      </w:r>
    </w:p>
    <w:p>
      <w:pPr>
        <w:numPr>
          <w:ilvl w:val="0"/>
          <w:numId w:val="1003"/>
        </w:numPr>
        <w:pStyle w:val="Compact"/>
      </w:pPr>
      <w:r>
        <w:rPr>
          <w:bCs/>
          <w:b/>
        </w:rPr>
        <w:t xml:space="preserve">Training:</w:t>
      </w:r>
      <w:r>
        <w:t xml:space="preserve"> </w:t>
      </w:r>
      <w:r>
        <w:t xml:space="preserve">Educating the local workforce on the principles of continuous improvement (Kaizen).</w:t>
      </w:r>
    </w:p>
    <w:bookmarkEnd w:id="24"/>
    <w:bookmarkStart w:id="25" w:name="data-collection-instruments"/>
    <w:p>
      <w:pPr>
        <w:pStyle w:val="Heading3"/>
      </w:pPr>
      <w:r>
        <w:t xml:space="preserve">4.3. Data Collection Instruments</w:t>
      </w:r>
    </w:p>
    <w:p>
      <w:pPr>
        <w:pStyle w:val="FirstParagraph"/>
      </w:pPr>
      <w:r>
        <w:t xml:space="preserve">Data will be collected using a combination of manual logs and automated sensors. Key Performance Indicators (KPIs) include Cycle Time, Overall Equipment Effectiveness (OEE), and Defect Rate. All data will be recorded in a centralized database accessible to the research team.</w:t>
      </w:r>
    </w:p>
    <w:bookmarkEnd w:id="25"/>
    <w:bookmarkEnd w:id="26"/>
    <w:bookmarkStart w:id="27" w:name="timeline"/>
    <w:p>
      <w:pPr>
        <w:pStyle w:val="Heading2"/>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Phase 1: Baseline Assessment</w:t>
            </w:r>
          </w:p>
        </w:tc>
        <w:tc>
          <w:tcPr/>
          <w:p>
            <w:pPr>
              <w:pStyle w:val="Compact"/>
              <w:jc w:val="left"/>
            </w:pPr>
            <w:r>
              <w:t xml:space="preserve">Weeks 1-4</w:t>
            </w:r>
          </w:p>
        </w:tc>
        <w:tc>
          <w:tcPr/>
          <w:p>
            <w:pPr>
              <w:pStyle w:val="Compact"/>
              <w:jc w:val="left"/>
            </w:pPr>
            <w:r>
              <w:t xml:space="preserve">Current state analysis of both zones in Almaty.</w:t>
            </w:r>
          </w:p>
        </w:tc>
      </w:tr>
      <w:tr>
        <w:tc>
          <w:tcPr/>
          <w:p>
            <w:pPr>
              <w:pStyle w:val="Compact"/>
              <w:jc w:val="left"/>
            </w:pPr>
            <w:r>
              <w:t xml:space="preserve">Phase 2: Implementation</w:t>
            </w:r>
          </w:p>
        </w:tc>
        <w:tc>
          <w:tcPr/>
          <w:p>
            <w:pPr>
              <w:pStyle w:val="Compact"/>
              <w:jc w:val="left"/>
            </w:pPr>
            <w:r>
              <w:t xml:space="preserve">Weeks 5-8</w:t>
            </w:r>
          </w:p>
        </w:tc>
        <w:tc>
          <w:tcPr/>
          <w:p>
            <w:pPr>
              <w:pStyle w:val="Compact"/>
              <w:jc w:val="left"/>
            </w:pPr>
            <w:r>
              <w:t xml:space="preserve">Industrial Engineer deploys Lean tools in Zone B.</w:t>
            </w:r>
          </w:p>
        </w:tc>
      </w:tr>
      <w:tr>
        <w:tc>
          <w:tcPr/>
          <w:p>
            <w:pPr>
              <w:pStyle w:val="Compact"/>
              <w:jc w:val="left"/>
            </w:pPr>
            <w:r>
              <w:t xml:space="preserve">Phase 3: Monitoring</w:t>
            </w:r>
          </w:p>
        </w:tc>
        <w:tc>
          <w:tcPr/>
          <w:p>
            <w:pPr>
              <w:pStyle w:val="Compact"/>
              <w:jc w:val="left"/>
            </w:pPr>
            <w:r>
              <w:t xml:space="preserve">Weeks 9-24</w:t>
            </w:r>
          </w:p>
        </w:tc>
        <w:tc>
          <w:tcPr/>
          <w:p>
            <w:pPr>
              <w:pStyle w:val="Compact"/>
              <w:jc w:val="left"/>
            </w:pPr>
            <w:r>
              <w:t xml:space="preserve">Continuous data collection and minor adjustments.</w:t>
            </w:r>
          </w:p>
        </w:tc>
      </w:tr>
      <w:tr>
        <w:tc>
          <w:tcPr/>
          <w:p>
            <w:pPr>
              <w:pStyle w:val="Compact"/>
              <w:jc w:val="left"/>
            </w:pPr>
            <w:r>
              <w:t xml:space="preserve">Phase 4: Analysis</w:t>
            </w:r>
          </w:p>
        </w:tc>
        <w:tc>
          <w:tcPr/>
          <w:p>
            <w:pPr>
              <w:pStyle w:val="Compact"/>
              <w:jc w:val="left"/>
            </w:pPr>
            <w:r>
              <w:t xml:space="preserve">Weeks 25-28</w:t>
            </w:r>
          </w:p>
        </w:tc>
        <w:tc>
          <w:tcPr/>
          <w:p>
            <w:pPr>
              <w:pStyle w:val="Compact"/>
              <w:jc w:val="left"/>
            </w:pPr>
            <w:r>
              <w:t xml:space="preserve">Statistical analysis and report generation.</w:t>
            </w:r>
          </w:p>
        </w:tc>
      </w:tr>
    </w:tbl>
    <w:bookmarkEnd w:id="27"/>
    <w:bookmarkStart w:id="28" w:name="risk-management-and-safety"/>
    <w:p>
      <w:pPr>
        <w:pStyle w:val="Heading2"/>
      </w:pPr>
      <w:r>
        <w:t xml:space="preserve">6. Risk Management and Safety</w:t>
      </w:r>
    </w:p>
    <w:p>
      <w:pPr>
        <w:pStyle w:val="FirstParagraph"/>
      </w:pPr>
      <w:r>
        <w:t xml:space="preserve">Safety is paramount. The Industrial Engineer must ensure that all process changes comply with the occupational health and safety regulations of Kazakhstan. Potential risks include worker resistance to change and temporary dips in productivity during the learning curve. Mitigation strategies include transparent communication, incentive programs for workers in Zone B, and maintaining strict adherence to safety protocols during the reorganization of the workspace.</w:t>
      </w:r>
    </w:p>
    <w:bookmarkEnd w:id="28"/>
    <w:bookmarkStart w:id="29" w:name="ethical-considerations"/>
    <w:p>
      <w:pPr>
        <w:pStyle w:val="Heading2"/>
      </w:pPr>
      <w:r>
        <w:t xml:space="preserve">7. Ethical Considerations</w:t>
      </w:r>
    </w:p>
    <w:p>
      <w:pPr>
        <w:pStyle w:val="FirstParagraph"/>
      </w:pPr>
      <w:r>
        <w:t xml:space="preserve">This experiment involves human subjects (the workforce). Informed consent will be obtained from all participants. The study ensures that no worker will be penalized for performance fluctuations during the experimental phase. Data privacy will be maintained in accordance with local laws in Kazakhstan.</w:t>
      </w:r>
    </w:p>
    <w:bookmarkEnd w:id="29"/>
    <w:bookmarkStart w:id="30" w:name="expected-outcomes"/>
    <w:p>
      <w:pPr>
        <w:pStyle w:val="Heading2"/>
      </w:pPr>
      <w:r>
        <w:t xml:space="preserve">8. Expected Outcomes</w:t>
      </w:r>
    </w:p>
    <w:p>
      <w:pPr>
        <w:pStyle w:val="FirstParagraph"/>
      </w:pPr>
      <w:r>
        <w:t xml:space="preserve">It is hypothesized that Zone B will demonstrate a minimum 15% increase in throughput and a 10% reduction in material waste compared to Zone A by the end of the monitoring phase. Furthermore, this Experiment Protocol aims to provide a replicable framework for other Industrial Engineers operating in Central Asia, contributing to the broader economic development of Almaty.</w:t>
      </w:r>
    </w:p>
    <w:bookmarkEnd w:id="30"/>
    <w:bookmarkStart w:id="31" w:name="approval-and-signatures"/>
    <w:p>
      <w:pPr>
        <w:pStyle w:val="Heading2"/>
      </w:pPr>
      <w:r>
        <w:t xml:space="preserve">9. Approval and Signatures</w:t>
      </w:r>
    </w:p>
    <w:p>
      <w:pPr>
        <w:pStyle w:val="FirstParagraph"/>
      </w:pPr>
      <w:r>
        <w:t xml:space="preserve">By signing below, the undersigned acknowledge that they have read and understood the Experiment Protocol and agree to abide by its terms.</w:t>
      </w:r>
    </w:p>
    <w:p>
      <w:pPr>
        <w:pStyle w:val="BodyText"/>
      </w:pPr>
      <w:r>
        <w:rPr>
          <w:bCs/>
          <w:b/>
        </w:rPr>
        <w:t xml:space="preserve">Lead Industrial Engineer</w:t>
      </w:r>
      <w:r>
        <w:br/>
      </w:r>
      <w:r>
        <w:t xml:space="preserve">Date: _______________</w:t>
      </w:r>
    </w:p>
    <w:p>
      <w:pPr>
        <w:pStyle w:val="BodyText"/>
      </w:pPr>
      <w:r>
        <w:rPr>
          <w:bCs/>
          <w:b/>
        </w:rPr>
        <w:t xml:space="preserve">Facility Manager (Almaty)</w:t>
      </w:r>
      <w:r>
        <w:br/>
      </w:r>
      <w:r>
        <w:t xml:space="preserve">Date: _______________</w:t>
      </w:r>
    </w:p>
    <w:p>
      <w:pPr>
        <w:pStyle w:val="BodyText"/>
      </w:pPr>
      <w:r>
        <w:rPr>
          <w:bCs/>
          <w:b/>
        </w:rPr>
        <w:t xml:space="preserve">Ethics Committee Chair</w:t>
      </w:r>
      <w:r>
        <w:br/>
      </w:r>
      <w:r>
        <w:t xml:space="preserve">Date: _______________</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Industrial Engineering Optimization in Almaty</dc:title>
  <dc:creator/>
  <dc:language>en</dc:language>
  <cp:keywords/>
  <dcterms:created xsi:type="dcterms:W3CDTF">2026-10-10T02:15:27Z</dcterms:created>
  <dcterms:modified xsi:type="dcterms:W3CDTF">2026-10-10T02:15:27Z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