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Optimization</w:t>
      </w:r>
      <w:r>
        <w:t xml:space="preserve"> </w:t>
      </w:r>
      <w:r>
        <w:t xml:space="preserve">in</w:t>
      </w:r>
      <w:r>
        <w:t xml:space="preserve"> </w:t>
      </w:r>
      <w:r>
        <w:t xml:space="preserve">Jeddah</w:t>
      </w:r>
    </w:p>
    <w:bookmarkStart w:id="20" w:name="X6ab12f97e53675d54d58c5ac627a54031568a17"/>
    <w:p>
      <w:pPr>
        <w:pStyle w:val="Heading1"/>
      </w:pPr>
      <w:r>
        <w:t xml:space="preserve">Experiment Protocol: Lean Manufacturing Implementation in Port Logistics</w:t>
      </w:r>
    </w:p>
    <w:p>
      <w:pPr>
        <w:pStyle w:val="FirstParagraph"/>
      </w:pPr>
      <w:r>
        <w:rPr>
          <w:bCs/>
          <w:b/>
        </w:rPr>
        <w:t xml:space="preserve">Location:</w:t>
      </w:r>
      <w:r>
        <w:t xml:space="preserve"> </w:t>
      </w:r>
      <w:r>
        <w:t xml:space="preserve">Jeddah Islamic Port, Jeddah, Saudi Arabia</w:t>
      </w:r>
    </w:p>
    <w:p>
      <w:pPr>
        <w:pStyle w:val="BodyText"/>
      </w:pPr>
      <w:r>
        <w:rPr>
          <w:bCs/>
          <w:b/>
        </w:rPr>
        <w:t xml:space="preserve">Role:</w:t>
      </w:r>
      <w:r>
        <w:t xml:space="preserve"> </w:t>
      </w:r>
      <w:r>
        <w:t xml:space="preserve">Senior Industrial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IE-JED-2023-004</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operational study conducted by an Industrial Engineer within the logistics sector of Jeddah, Saudi Arabia. As Jeddah serves as the primary gateway for trade into the Kingdom and a critical hub for Hajj and Umrah pilgrims, optimizing port operations is vital for national economic stability. This experiment aims to evaluate the efficacy of a new automated container tracking system integrated with lean management principles. The Industrial Engineer will oversee the data collection, process mapping, and variance analysis to ensure alignment with Saudi Vision 2030 goals regarding industrial efficiency and digital transformation.</w:t>
      </w:r>
    </w:p>
    <w:bookmarkEnd w:id="21"/>
    <w:bookmarkStart w:id="22" w:name="objectives"/>
    <w:p>
      <w:pPr>
        <w:pStyle w:val="Heading2"/>
      </w:pPr>
      <w:r>
        <w:t xml:space="preserve">2. Objectives</w:t>
      </w:r>
    </w:p>
    <w:p>
      <w:pPr>
        <w:pStyle w:val="FirstParagraph"/>
      </w:pPr>
      <w:r>
        <w:t xml:space="preserve">The primary objective of this experiment is to quantify the reduction in container dwell time and crane cycle time following the implementation of the proposed workflow changes. Specific goals include:</w:t>
      </w:r>
    </w:p>
    <w:p>
      <w:pPr>
        <w:numPr>
          <w:ilvl w:val="0"/>
          <w:numId w:val="1001"/>
        </w:numPr>
        <w:pStyle w:val="Compact"/>
      </w:pPr>
      <w:r>
        <w:t xml:space="preserve">To measure the baseline performance of current manual and semi-automated processes at the Jeddah Islamic Port.</w:t>
      </w:r>
    </w:p>
    <w:p>
      <w:pPr>
        <w:numPr>
          <w:ilvl w:val="0"/>
          <w:numId w:val="1001"/>
        </w:numPr>
        <w:pStyle w:val="Compact"/>
      </w:pPr>
      <w:r>
        <w:t xml:space="preserve">To test the hypothesis that integrating real-time IoT sensors with the existing Warehouse Management System (WMS) will reduce operational bottlenecks by at least 15%.</w:t>
      </w:r>
    </w:p>
    <w:p>
      <w:pPr>
        <w:numPr>
          <w:ilvl w:val="0"/>
          <w:numId w:val="1001"/>
        </w:numPr>
        <w:pStyle w:val="Compact"/>
      </w:pPr>
      <w:r>
        <w:t xml:space="preserve">To assess the impact of environmental factors specific to Jeddah, such as high ambient temperatures and humidity, on equipment reliability during the experiment.</w:t>
      </w:r>
    </w:p>
    <w:p>
      <w:pPr>
        <w:numPr>
          <w:ilvl w:val="0"/>
          <w:numId w:val="1001"/>
        </w:numPr>
        <w:pStyle w:val="Compact"/>
      </w:pPr>
      <w:r>
        <w:t xml:space="preserve">To provide actionable recommendations for the Saudi Ports Authority (Mawani) based on empirical data.</w:t>
      </w:r>
    </w:p>
    <w:bookmarkEnd w:id="22"/>
    <w:bookmarkStart w:id="24" w:name="scope-and-methodology"/>
    <w:p>
      <w:pPr>
        <w:pStyle w:val="Heading2"/>
      </w:pPr>
      <w:r>
        <w:t xml:space="preserve">3. Scope and Methodology</w:t>
      </w:r>
    </w:p>
    <w:p>
      <w:pPr>
        <w:pStyle w:val="FirstParagraph"/>
      </w:pPr>
      <w:r>
        <w:t xml:space="preserve">The experiment will be conducted over a period of six weeks. The Industrial Engineer will utilize a mixed-methods approach, combining quantitative time-motion studies with qualitative interviews of port operators. The scope is limited to Terminal 4, specifically focusing on the import container handling zone.</w:t>
      </w:r>
    </w:p>
    <w:bookmarkStart w:id="23" w:name="experimental-design"/>
    <w:p>
      <w:pPr>
        <w:pStyle w:val="Heading3"/>
      </w:pPr>
      <w:r>
        <w:t xml:space="preserve">3.1 Experimental Design</w:t>
      </w:r>
    </w:p>
    <w:p>
      <w:pPr>
        <w:pStyle w:val="FirstParagraph"/>
      </w:pPr>
      <w:r>
        <w:t xml:space="preserve">The study employs a pre-test/post-test control group design.</w:t>
      </w:r>
    </w:p>
    <w:p>
      <w:pPr>
        <w:numPr>
          <w:ilvl w:val="0"/>
          <w:numId w:val="1002"/>
        </w:numPr>
        <w:pStyle w:val="Compact"/>
      </w:pPr>
      <w:r>
        <w:rPr>
          <w:bCs/>
          <w:b/>
        </w:rPr>
        <w:t xml:space="preserve">Control Group:</w:t>
      </w:r>
      <w:r>
        <w:t xml:space="preserve"> </w:t>
      </w:r>
      <w:r>
        <w:t xml:space="preserve">Operations in Terminal 3 will continue using standard operating procedures without the new tracking integration.</w:t>
      </w:r>
    </w:p>
    <w:p>
      <w:pPr>
        <w:numPr>
          <w:ilvl w:val="0"/>
          <w:numId w:val="1002"/>
        </w:numPr>
        <w:pStyle w:val="Compact"/>
      </w:pPr>
      <w:r>
        <w:rPr>
          <w:bCs/>
          <w:b/>
        </w:rPr>
        <w:t xml:space="preserve">Experimental Group:</w:t>
      </w:r>
      <w:r>
        <w:t xml:space="preserve"> </w:t>
      </w:r>
      <w:r>
        <w:t xml:space="preserve">Operations in Terminal 4 will implement the new digital workflow and ergonomic adjustments proposed by the Industrial Engineer.</w:t>
      </w:r>
    </w:p>
    <w:p>
      <w:pPr>
        <w:pStyle w:val="FirstParagraph"/>
      </w:pPr>
      <w:r>
        <w:t xml:space="preserve">This design allows for a direct comparison of efficiency metrics while controlling for external variables such as global shipping delays or seasonal traffic spikes common in Jeddah.</w:t>
      </w:r>
    </w:p>
    <w:bookmarkEnd w:id="23"/>
    <w:bookmarkEnd w:id="24"/>
    <w:bookmarkStart w:id="25" w:name="variables-and-metrics"/>
    <w:p>
      <w:pPr>
        <w:pStyle w:val="Heading2"/>
      </w:pPr>
      <w:r>
        <w:t xml:space="preserve">4. Variables and Metrics</w:t>
      </w:r>
    </w:p>
    <w:p>
      <w:pPr>
        <w:pStyle w:val="FirstParagraph"/>
      </w:pPr>
      <w:r>
        <w:t xml:space="preserve">The Industrial Engineer must rigorously track the following variables to ensure the validity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Parameter</w:t>
            </w:r>
          </w:p>
        </w:tc>
        <w:tc>
          <w:tcPr/>
          <w:p>
            <w:pPr>
              <w:pStyle w:val="Compact"/>
              <w:jc w:val="left"/>
            </w:pPr>
            <w:r>
              <w:t xml:space="preserve">Measurement Method</w:t>
            </w:r>
          </w:p>
        </w:tc>
      </w:tr>
      <w:tr>
        <w:tc>
          <w:tcPr/>
          <w:p>
            <w:pPr>
              <w:pStyle w:val="Compact"/>
              <w:jc w:val="left"/>
            </w:pPr>
            <w:r>
              <w:t xml:space="preserve">Independent</w:t>
            </w:r>
          </w:p>
        </w:tc>
        <w:tc>
          <w:tcPr/>
          <w:p>
            <w:pPr>
              <w:pStyle w:val="Compact"/>
              <w:jc w:val="left"/>
            </w:pPr>
            <w:r>
              <w:t xml:space="preserve">Implementation of IoT Tracking &amp; Lean Layout</w:t>
            </w:r>
          </w:p>
        </w:tc>
        <w:tc>
          <w:tcPr/>
          <w:p>
            <w:pPr>
              <w:pStyle w:val="Compact"/>
              <w:jc w:val="left"/>
            </w:pPr>
            <w:r>
              <w:t xml:space="preserve">System activation logs</w:t>
            </w:r>
          </w:p>
        </w:tc>
      </w:tr>
      <w:tr>
        <w:tc>
          <w:tcPr/>
          <w:p>
            <w:pPr>
              <w:pStyle w:val="Compact"/>
              <w:jc w:val="left"/>
            </w:pPr>
            <w:r>
              <w:t xml:space="preserve">Dependent</w:t>
            </w:r>
          </w:p>
        </w:tc>
        <w:tc>
          <w:tcPr/>
          <w:p>
            <w:pPr>
              <w:pStyle w:val="Compact"/>
              <w:jc w:val="left"/>
            </w:pPr>
            <w:r>
              <w:t xml:space="preserve">Container Dwell Time</w:t>
            </w:r>
          </w:p>
        </w:tc>
        <w:tc>
          <w:tcPr/>
          <w:p>
            <w:pPr>
              <w:pStyle w:val="Compact"/>
              <w:jc w:val="left"/>
            </w:pPr>
            <w:r>
              <w:t xml:space="preserve">Hours from gate-in to gate-out</w:t>
            </w:r>
          </w:p>
        </w:tc>
      </w:tr>
      <w:tr>
        <w:tc>
          <w:tcPr/>
          <w:p>
            <w:pPr>
              <w:pStyle w:val="Compact"/>
              <w:jc w:val="left"/>
            </w:pPr>
            <w:r>
              <w:t xml:space="preserve">Dependent</w:t>
            </w:r>
          </w:p>
        </w:tc>
        <w:tc>
          <w:tcPr/>
          <w:p>
            <w:pPr>
              <w:pStyle w:val="Compact"/>
              <w:jc w:val="left"/>
            </w:pPr>
            <w:r>
              <w:t xml:space="preserve">Crane Moves per Hour</w:t>
            </w:r>
          </w:p>
        </w:tc>
        <w:tc>
          <w:tcPr/>
          <w:p>
            <w:pPr>
              <w:pStyle w:val="Compact"/>
              <w:jc w:val="left"/>
            </w:pPr>
            <w:r>
              <w:t xml:space="preserve">Automated crane telemetry data</w:t>
            </w:r>
          </w:p>
        </w:tc>
      </w:tr>
      <w:tr>
        <w:tc>
          <w:tcPr/>
          <w:p>
            <w:pPr>
              <w:pStyle w:val="Compact"/>
              <w:jc w:val="left"/>
            </w:pPr>
            <w:r>
              <w:t xml:space="preserve">Control</w:t>
            </w:r>
          </w:p>
        </w:tc>
        <w:tc>
          <w:tcPr/>
          <w:p>
            <w:pPr>
              <w:pStyle w:val="Compact"/>
              <w:jc w:val="left"/>
            </w:pPr>
            <w:r>
              <w:t xml:space="preserve">Weather Conditions</w:t>
            </w:r>
          </w:p>
        </w:tc>
        <w:tc>
          <w:tcPr/>
          <w:p>
            <w:pPr>
              <w:pStyle w:val="Compact"/>
              <w:jc w:val="left"/>
            </w:pPr>
            <w:r>
              <w:t xml:space="preserve">Local meteorological data (Temp/Humidity)</w:t>
            </w:r>
          </w:p>
        </w:tc>
      </w:tr>
      <w:tr>
        <w:tc>
          <w:tcPr/>
          <w:p>
            <w:pPr>
              <w:pStyle w:val="Compact"/>
              <w:jc w:val="left"/>
            </w:pPr>
            <w:r>
              <w:t xml:space="preserve">Control</w:t>
            </w:r>
          </w:p>
        </w:tc>
        <w:tc>
          <w:tcPr/>
          <w:p>
            <w:pPr>
              <w:pStyle w:val="Compact"/>
              <w:jc w:val="left"/>
            </w:pPr>
            <w:r>
              <w:t xml:space="preserve">Shift Staffing Levels</w:t>
            </w:r>
          </w:p>
        </w:tc>
        <w:tc>
          <w:tcPr/>
          <w:p>
            <w:pPr>
              <w:pStyle w:val="Compact"/>
              <w:jc w:val="left"/>
            </w:pPr>
            <w:r>
              <w:t xml:space="preserve">HR attendance records</w:t>
            </w:r>
          </w:p>
        </w:tc>
      </w:tr>
    </w:tbl>
    <w:bookmarkEnd w:id="25"/>
    <w:bookmarkStart w:id="26" w:name="safety-and-compliance"/>
    <w:p>
      <w:pPr>
        <w:pStyle w:val="Heading2"/>
      </w:pPr>
      <w:r>
        <w:t xml:space="preserve">5. Safety and Compliance</w:t>
      </w:r>
    </w:p>
    <w:p>
      <w:pPr>
        <w:pStyle w:val="FirstParagraph"/>
      </w:pPr>
      <w:r>
        <w:t xml:space="preserve">Given the industrial nature of the Jeddah port environment, safety is paramount. The Industrial Engineer must ensure that all experimental procedures comply with the Saudi Occupational Safety and Health (OSH) regulations.</w:t>
      </w:r>
    </w:p>
    <w:p>
      <w:pPr>
        <w:numPr>
          <w:ilvl w:val="0"/>
          <w:numId w:val="1003"/>
        </w:numPr>
        <w:pStyle w:val="Compact"/>
      </w:pPr>
      <w:r>
        <w:t xml:space="preserve">All personnel involved in the experiment must wear appropriate Personal Protective Equipment (PPE), including heat-resistant gear suitable for Jeddah's climate.</w:t>
      </w:r>
    </w:p>
    <w:p>
      <w:pPr>
        <w:numPr>
          <w:ilvl w:val="0"/>
          <w:numId w:val="1003"/>
        </w:numPr>
        <w:pStyle w:val="Compact"/>
      </w:pPr>
      <w:r>
        <w:t xml:space="preserve">Data collection devices must not interfere with the operation of heavy machinery or safety sensors.</w:t>
      </w:r>
    </w:p>
    <w:p>
      <w:pPr>
        <w:numPr>
          <w:ilvl w:val="0"/>
          <w:numId w:val="1003"/>
        </w:numPr>
        <w:pStyle w:val="Compact"/>
      </w:pPr>
      <w:r>
        <w:t xml:space="preserve">The experiment must adhere to local labor laws regarding working hours, particularly during the summer months when heat stress is a significant risk factor.</w:t>
      </w:r>
    </w:p>
    <w:bookmarkEnd w:id="26"/>
    <w:bookmarkStart w:id="27" w:name="data-collection-procedure"/>
    <w:p>
      <w:pPr>
        <w:pStyle w:val="Heading2"/>
      </w:pPr>
      <w:r>
        <w:t xml:space="preserve">6. Data Collection Procedure</w:t>
      </w:r>
    </w:p>
    <w:p>
      <w:pPr>
        <w:pStyle w:val="FirstParagraph"/>
      </w:pPr>
      <w:r>
        <w:t xml:space="preserve">Data collection will occur in three phases:</w:t>
      </w:r>
    </w:p>
    <w:p>
      <w:pPr>
        <w:numPr>
          <w:ilvl w:val="0"/>
          <w:numId w:val="1004"/>
        </w:numPr>
        <w:pStyle w:val="Compact"/>
      </w:pPr>
      <w:r>
        <w:rPr>
          <w:bCs/>
          <w:b/>
        </w:rPr>
        <w:t xml:space="preserve">Baseline Phase (Weeks 1-2):</w:t>
      </w:r>
      <w:r>
        <w:t xml:space="preserve"> </w:t>
      </w:r>
      <w:r>
        <w:t xml:space="preserve">The Industrial Engineer will record current performance metrics in both terminals without intervention. This establishes the control data.</w:t>
      </w:r>
    </w:p>
    <w:p>
      <w:pPr>
        <w:numPr>
          <w:ilvl w:val="0"/>
          <w:numId w:val="1004"/>
        </w:numPr>
        <w:pStyle w:val="Compact"/>
      </w:pPr>
      <w:r>
        <w:rPr>
          <w:bCs/>
          <w:b/>
        </w:rPr>
        <w:t xml:space="preserve">Intervention Phase (Weeks 3-5):</w:t>
      </w:r>
      <w:r>
        <w:t xml:space="preserve"> </w:t>
      </w:r>
      <w:r>
        <w:t xml:space="preserve">The new protocols are activated in Terminal 4. Continuous monitoring of the dependent variables will be conducted. The engineer will also observe worker interactions with the new system to identify usability issues.</w:t>
      </w:r>
    </w:p>
    <w:p>
      <w:pPr>
        <w:numPr>
          <w:ilvl w:val="0"/>
          <w:numId w:val="1004"/>
        </w:numPr>
        <w:pStyle w:val="Compact"/>
      </w:pPr>
      <w:r>
        <w:rPr>
          <w:bCs/>
          <w:b/>
        </w:rPr>
        <w:t xml:space="preserve">Analysis Phase (Week 6):</w:t>
      </w:r>
      <w:r>
        <w:t xml:space="preserve"> </w:t>
      </w:r>
      <w:r>
        <w:t xml:space="preserve">Data consolidation and statistical analysis. The engineer will compare the performance delta between Terminal 3 and Terminal 4.</w:t>
      </w:r>
    </w:p>
    <w:bookmarkEnd w:id="27"/>
    <w:bookmarkStart w:id="28" w:name="risk-management"/>
    <w:p>
      <w:pPr>
        <w:pStyle w:val="Heading2"/>
      </w:pPr>
      <w:r>
        <w:t xml:space="preserve">7. Risk Management</w:t>
      </w:r>
    </w:p>
    <w:p>
      <w:pPr>
        <w:pStyle w:val="FirstParagraph"/>
      </w:pPr>
      <w:r>
        <w:t xml:space="preserve">Potential risks to the experiment include system downtime, resistance to change from the workforce, and extreme weather events. Mitigation strategies include:</w:t>
      </w:r>
    </w:p>
    <w:p>
      <w:pPr>
        <w:numPr>
          <w:ilvl w:val="0"/>
          <w:numId w:val="1005"/>
        </w:numPr>
        <w:pStyle w:val="Compact"/>
      </w:pPr>
      <w:r>
        <w:t xml:space="preserve">Having a manual backup procedure ready in case of digital system failure.</w:t>
      </w:r>
    </w:p>
    <w:p>
      <w:pPr>
        <w:numPr>
          <w:ilvl w:val="0"/>
          <w:numId w:val="1005"/>
        </w:numPr>
        <w:pStyle w:val="Compact"/>
      </w:pPr>
      <w:r>
        <w:t xml:space="preserve">Conducting training sessions for operators prior to the intervention phase to ensure buy-in.</w:t>
      </w:r>
    </w:p>
    <w:p>
      <w:pPr>
        <w:numPr>
          <w:ilvl w:val="0"/>
          <w:numId w:val="1005"/>
        </w:numPr>
        <w:pStyle w:val="Compact"/>
      </w:pPr>
      <w:r>
        <w:t xml:space="preserve">Scheduling critical data collection during cooler parts of the day if heat indices exceed safe limits.</w:t>
      </w:r>
    </w:p>
    <w:bookmarkEnd w:id="28"/>
    <w:bookmarkStart w:id="29" w:name="conclusion-and-reporting"/>
    <w:p>
      <w:pPr>
        <w:pStyle w:val="Heading2"/>
      </w:pPr>
      <w:r>
        <w:t xml:space="preserve">8. Conclusion and Reporting</w:t>
      </w:r>
    </w:p>
    <w:p>
      <w:pPr>
        <w:pStyle w:val="FirstParagraph"/>
      </w:pPr>
      <w:r>
        <w:t xml:space="preserve">Upon completion of the experiment, the Industrial Engineer will compile a comprehensive report detailing the findings. This report will be submitted to the project stakeholders in Jeddah. The document will highlight whether the lean manufacturing techniques and digital integration resulted in statistically significant improvements. If successful, the protocol suggests a phased rollout of these improvements across other terminals in the Jeddah Islamic Port, contributing to the broader industrial efficiency goals of Saudi Arabia.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Optimization in Jeddah</dc:title>
  <dc:creator/>
  <dc:language>en</dc:language>
  <cp:keywords/>
  <dcterms:created xsi:type="dcterms:W3CDTF">2026-10-10T03:43:14Z</dcterms:created>
  <dcterms:modified xsi:type="dcterms:W3CDTF">2026-10-10T03:43:14Z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