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Industrial</w:t>
      </w:r>
      <w:r>
        <w:t xml:space="preserve"> </w:t>
      </w:r>
      <w:r>
        <w:t xml:space="preserve">Engineer</w:t>
      </w:r>
      <w:r>
        <w:t xml:space="preserve"> </w:t>
      </w:r>
      <w:r>
        <w:t xml:space="preserve">Efficiency</w:t>
      </w:r>
      <w:r>
        <w:t xml:space="preserve"> </w:t>
      </w:r>
      <w:r>
        <w:t xml:space="preserve">Study</w:t>
      </w:r>
    </w:p>
    <w:bookmarkStart w:id="20" w:name="X4cc01afcd69c53dc10523889faa827054b9a252"/>
    <w:p>
      <w:pPr>
        <w:pStyle w:val="Heading1"/>
      </w:pPr>
      <w:r>
        <w:t xml:space="preserve">Experiment Protocol: Industrial Engineer Workflow Optimization</w:t>
      </w:r>
    </w:p>
    <w:p>
      <w:pPr>
        <w:pStyle w:val="FirstParagraph"/>
      </w:pPr>
      <w:r>
        <w:rPr>
          <w:bCs/>
          <w:b/>
        </w:rPr>
        <w:t xml:space="preserve">Location:</w:t>
      </w:r>
      <w:r>
        <w:t xml:space="preserve"> </w:t>
      </w:r>
      <w:r>
        <w:t xml:space="preserve">United Kingdom London</w:t>
      </w:r>
    </w:p>
    <w:p>
      <w:pPr>
        <w:pStyle w:val="BodyText"/>
      </w:pPr>
      <w:r>
        <w:rPr>
          <w:bCs/>
          <w:b/>
        </w:rPr>
        <w:t xml:space="preserve">Target Role:</w:t>
      </w:r>
      <w:r>
        <w:t xml:space="preserve"> </w:t>
      </w:r>
      <w:r>
        <w:t xml:space="preserve">Industrial Engineer</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efficiency of Industrial Engineer workflows within manufacturing and logistics sectors in United Kingdom London. The study aims to evaluate the impact of digital twin technology on process optimisation tasks performed by Industrial Engineers. London's diverse industrial landscape, including advanced manufacturing zones and logistics hubs, provides a unique environment for this research. The protocol ensures compliance with UK data protection laws and health and safety regulations.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time efficiency of Industrial Engineers using digital twin simulations versus traditional methods.</w:t>
      </w:r>
    </w:p>
    <w:p>
      <w:pPr>
        <w:numPr>
          <w:ilvl w:val="0"/>
          <w:numId w:val="1001"/>
        </w:numPr>
        <w:pStyle w:val="Compact"/>
      </w:pPr>
      <w:r>
        <w:t xml:space="preserve">To assess the accuracy of process improvement recommendations generated by each method.</w:t>
      </w:r>
    </w:p>
    <w:p>
      <w:pPr>
        <w:numPr>
          <w:ilvl w:val="0"/>
          <w:numId w:val="1001"/>
        </w:numPr>
        <w:pStyle w:val="Compact"/>
      </w:pPr>
      <w:r>
        <w:t xml:space="preserve">To evaluate the cognitive load and satisfaction levels of Industrial Engineers in United Kingdom London workplaces.</w:t>
      </w:r>
    </w:p>
    <w:p>
      <w:pPr>
        <w:numPr>
          <w:ilvl w:val="0"/>
          <w:numId w:val="1001"/>
        </w:numPr>
        <w:pStyle w:val="Compact"/>
      </w:pPr>
      <w:r>
        <w:t xml:space="preserve">To identify best practices for integrating digital tools into Industrial Engineer workflows in urban industrial settings.</w:t>
      </w:r>
    </w:p>
    <w:bookmarkEnd w:id="22"/>
    <w:bookmarkStart w:id="23" w:name="participants"/>
    <w:p>
      <w:pPr>
        <w:pStyle w:val="Heading2"/>
      </w:pPr>
      <w:r>
        <w:t xml:space="preserve">3. Participants</w:t>
      </w:r>
    </w:p>
    <w:p>
      <w:pPr>
        <w:pStyle w:val="FirstParagraph"/>
      </w:pPr>
      <w:r>
        <w:t xml:space="preserve">The study will involve 30 Industrial Engineers working in manufacturing or logistics companies in United Kingdom London. Participants will be selected based on:</w:t>
      </w:r>
    </w:p>
    <w:p>
      <w:pPr>
        <w:numPr>
          <w:ilvl w:val="0"/>
          <w:numId w:val="1002"/>
        </w:numPr>
        <w:pStyle w:val="Compact"/>
      </w:pPr>
      <w:r>
        <w:t xml:space="preserve">Minimum of 3 years of experience as an Industrial Engineer.</w:t>
      </w:r>
    </w:p>
    <w:p>
      <w:pPr>
        <w:numPr>
          <w:ilvl w:val="0"/>
          <w:numId w:val="1002"/>
        </w:numPr>
        <w:pStyle w:val="Compact"/>
      </w:pPr>
      <w:r>
        <w:t xml:space="preserve">Current employment in a London-based facility.</w:t>
      </w:r>
    </w:p>
    <w:p>
      <w:pPr>
        <w:numPr>
          <w:ilvl w:val="0"/>
          <w:numId w:val="1002"/>
        </w:numPr>
        <w:pStyle w:val="Compact"/>
      </w:pPr>
      <w:r>
        <w:t xml:space="preserve">Willingness to participate and provide informed consent.</w:t>
      </w:r>
    </w:p>
    <w:p>
      <w:pPr>
        <w:pStyle w:val="FirstParagraph"/>
      </w:pPr>
      <w:r>
        <w:t xml:space="preserve">Participants will be randomly assigned to two groups: the control group (traditional methods) and the experimental group (digital twin technology).</w:t>
      </w:r>
    </w:p>
    <w:bookmarkEnd w:id="23"/>
    <w:bookmarkStart w:id="24" w:name="materials-and-equipment"/>
    <w:p>
      <w:pPr>
        <w:pStyle w:val="Heading2"/>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Digital Twin Software</w:t>
            </w:r>
          </w:p>
        </w:tc>
        <w:tc>
          <w:tcPr/>
          <w:p>
            <w:pPr>
              <w:pStyle w:val="Compact"/>
              <w:jc w:val="left"/>
            </w:pPr>
            <w:r>
              <w:t xml:space="preserve">Industry-standard simulation platform</w:t>
            </w:r>
          </w:p>
        </w:tc>
        <w:tc>
          <w:tcPr/>
          <w:p>
            <w:pPr>
              <w:pStyle w:val="Compact"/>
              <w:jc w:val="left"/>
            </w:pPr>
            <w:r>
              <w:t xml:space="preserve">15 licenses</w:t>
            </w:r>
          </w:p>
        </w:tc>
      </w:tr>
      <w:tr>
        <w:tc>
          <w:tcPr/>
          <w:p>
            <w:pPr>
              <w:pStyle w:val="Compact"/>
              <w:jc w:val="left"/>
            </w:pPr>
            <w:r>
              <w:t xml:space="preserve">Workstations</w:t>
            </w:r>
          </w:p>
        </w:tc>
        <w:tc>
          <w:tcPr/>
          <w:p>
            <w:pPr>
              <w:pStyle w:val="Compact"/>
              <w:jc w:val="left"/>
            </w:pPr>
            <w:r>
              <w:t xml:space="preserve">High-performance computers</w:t>
            </w:r>
          </w:p>
        </w:tc>
        <w:tc>
          <w:tcPr/>
          <w:p>
            <w:pPr>
              <w:pStyle w:val="Compact"/>
              <w:jc w:val="left"/>
            </w:pPr>
            <w:r>
              <w:t xml:space="preserve">15 units</w:t>
            </w:r>
          </w:p>
        </w:tc>
      </w:tr>
      <w:tr>
        <w:tc>
          <w:tcPr/>
          <w:p>
            <w:pPr>
              <w:pStyle w:val="Compact"/>
              <w:jc w:val="left"/>
            </w:pPr>
            <w:r>
              <w:t xml:space="preserve">Time Tracking Tools</w:t>
            </w:r>
          </w:p>
        </w:tc>
        <w:tc>
          <w:tcPr/>
          <w:p>
            <w:pPr>
              <w:pStyle w:val="Compact"/>
              <w:jc w:val="left"/>
            </w:pPr>
            <w:r>
              <w:t xml:space="preserve">Software for recording task duration</w:t>
            </w:r>
          </w:p>
        </w:tc>
        <w:tc>
          <w:tcPr/>
          <w:p>
            <w:pPr>
              <w:pStyle w:val="Compact"/>
              <w:jc w:val="left"/>
            </w:pPr>
            <w:r>
              <w:t xml:space="preserve">30 licenses</w:t>
            </w:r>
          </w:p>
        </w:tc>
      </w:tr>
      <w:tr>
        <w:tc>
          <w:tcPr/>
          <w:p>
            <w:pPr>
              <w:pStyle w:val="Compact"/>
              <w:jc w:val="left"/>
            </w:pPr>
            <w:r>
              <w:t xml:space="preserve">Surveys</w:t>
            </w:r>
          </w:p>
        </w:tc>
        <w:tc>
          <w:tcPr/>
          <w:p>
            <w:pPr>
              <w:pStyle w:val="Compact"/>
              <w:jc w:val="left"/>
            </w:pPr>
            <w:r>
              <w:t xml:space="preserve">Questionnaires for satisfaction and cognitive load</w:t>
            </w:r>
          </w:p>
        </w:tc>
        <w:tc>
          <w:tcPr/>
          <w:p>
            <w:pPr>
              <w:pStyle w:val="Compact"/>
              <w:jc w:val="left"/>
            </w:pPr>
            <w:r>
              <w:t xml:space="preserve">30 sets</w:t>
            </w:r>
          </w:p>
        </w:tc>
      </w:tr>
    </w:tbl>
    <w:bookmarkEnd w:id="24"/>
    <w:bookmarkStart w:id="28" w:name="procedure"/>
    <w:p>
      <w:pPr>
        <w:pStyle w:val="Heading2"/>
      </w:pPr>
      <w:r>
        <w:t xml:space="preserve">5. Procedure</w:t>
      </w:r>
    </w:p>
    <w:bookmarkStart w:id="25" w:name="preparation"/>
    <w:p>
      <w:pPr>
        <w:pStyle w:val="Heading3"/>
      </w:pPr>
      <w:r>
        <w:t xml:space="preserve">5.1 Preparation</w:t>
      </w:r>
    </w:p>
    <w:p>
      <w:pPr>
        <w:pStyle w:val="FirstParagraph"/>
      </w:pPr>
      <w:r>
        <w:t xml:space="preserve">All participants will receive training on the digital twin software if assigned to the experimental group. The training will be conducted in a controlled environment in United Kingdom London to ensure consistency. Baseline data on current workflows will be collected from all participants.</w:t>
      </w:r>
    </w:p>
    <w:bookmarkEnd w:id="25"/>
    <w:bookmarkStart w:id="26" w:name="task-execution"/>
    <w:p>
      <w:pPr>
        <w:pStyle w:val="Heading3"/>
      </w:pPr>
      <w:r>
        <w:t xml:space="preserve">5.2 Task Execution</w:t>
      </w:r>
    </w:p>
    <w:p>
      <w:pPr>
        <w:pStyle w:val="FirstParagraph"/>
      </w:pPr>
      <w:r>
        <w:t xml:space="preserve">Each Industrial Engineer will be given a standardised process optimisation task, such as improving the layout of a production line or reducing bottlenecks in a logistics operation. The task will be performed using either traditional methods (control group) or digital twin simulations (experimental group). Time taken, accuracy of solutions, and resource usage will be recorded.</w:t>
      </w:r>
    </w:p>
    <w:bookmarkEnd w:id="26"/>
    <w:bookmarkStart w:id="27" w:name="data-collection"/>
    <w:p>
      <w:pPr>
        <w:pStyle w:val="Heading3"/>
      </w:pPr>
      <w:r>
        <w:t xml:space="preserve">5.3 Data Collection</w:t>
      </w:r>
    </w:p>
    <w:p>
      <w:pPr>
        <w:pStyle w:val="FirstParagraph"/>
      </w:pPr>
      <w:r>
        <w:t xml:space="preserve">Data will be collected through automated time tracking, solution evaluation by expert reviewers, and participant surveys. Surveys will assess satisfaction, perceived usefulness, and cognitive load. All data will be anonymised to comply with UK GDPR regulations.</w:t>
      </w:r>
    </w:p>
    <w:bookmarkEnd w:id="27"/>
    <w:bookmarkEnd w:id="28"/>
    <w:bookmarkStart w:id="29" w:name="data-analysis"/>
    <w:p>
      <w:pPr>
        <w:pStyle w:val="Heading2"/>
      </w:pPr>
      <w:r>
        <w:t xml:space="preserve">6. Data Analysis</w:t>
      </w:r>
    </w:p>
    <w:p>
      <w:pPr>
        <w:pStyle w:val="FirstParagraph"/>
      </w:pPr>
      <w:r>
        <w:t xml:space="preserve">Statistical analysis will be performed to compare the performance of the two groups. Key metrics include:</w:t>
      </w:r>
    </w:p>
    <w:p>
      <w:pPr>
        <w:numPr>
          <w:ilvl w:val="0"/>
          <w:numId w:val="1003"/>
        </w:numPr>
        <w:pStyle w:val="Compact"/>
      </w:pPr>
      <w:r>
        <w:t xml:space="preserve">Mean time to complete the task.</w:t>
      </w:r>
    </w:p>
    <w:p>
      <w:pPr>
        <w:numPr>
          <w:ilvl w:val="0"/>
          <w:numId w:val="1003"/>
        </w:numPr>
        <w:pStyle w:val="Compact"/>
      </w:pPr>
      <w:r>
        <w:t xml:space="preserve">Accuracy and feasibility of proposed improvements.</w:t>
      </w:r>
    </w:p>
    <w:p>
      <w:pPr>
        <w:numPr>
          <w:ilvl w:val="0"/>
          <w:numId w:val="1003"/>
        </w:numPr>
        <w:pStyle w:val="Compact"/>
      </w:pPr>
      <w:r>
        <w:t xml:space="preserve">Participant satisfaction scores.</w:t>
      </w:r>
    </w:p>
    <w:p>
      <w:pPr>
        <w:pStyle w:val="FirstParagraph"/>
      </w:pPr>
      <w:r>
        <w:t xml:space="preserve">Results will be analysed using appropriate statistical tests, such as t-tests or ANOVA, to determine significant differences between groups.</w:t>
      </w:r>
    </w:p>
    <w:bookmarkEnd w:id="29"/>
    <w:bookmarkStart w:id="30" w:name="ethical-considerations"/>
    <w:p>
      <w:pPr>
        <w:pStyle w:val="Heading2"/>
      </w:pPr>
      <w:r>
        <w:t xml:space="preserve">7. Ethical Considerations</w:t>
      </w:r>
    </w:p>
    <w:p>
      <w:pPr>
        <w:pStyle w:val="FirstParagraph"/>
      </w:pPr>
      <w:r>
        <w:t xml:space="preserve">This study adheres to ethical guidelines set by UK research institutions. Informed consent will be obtained from all participants. Data will be stored securely and used solely for research purposes. Participants can withdraw from the study at any time without penalty.</w:t>
      </w:r>
    </w:p>
    <w:bookmarkEnd w:id="30"/>
    <w:bookmarkStart w:id="31" w:name="conclusion"/>
    <w:p>
      <w:pPr>
        <w:pStyle w:val="Heading2"/>
      </w:pPr>
      <w:r>
        <w:t xml:space="preserve">8. Conclusion</w:t>
      </w:r>
    </w:p>
    <w:p>
      <w:pPr>
        <w:pStyle w:val="FirstParagraph"/>
      </w:pPr>
      <w:r>
        <w:t xml:space="preserve">This Experiment Protocol provides a structured approach to evaluating the effectiveness of digital twin technology for Industrial Engineers in United Kingdom London. The findings will contribute to the understanding of how advanced tools can enhance efficiency and decision-making in industrial settings.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Industrial Engineer Efficiency Study</dc:title>
  <dc:creator/>
  <dc:language>en</dc:language>
  <cp:keywords/>
  <dcterms:created xsi:type="dcterms:W3CDTF">2026-10-10T04:34:06Z</dcterms:created>
  <dcterms:modified xsi:type="dcterms:W3CDTF">2026-10-10T04:34:06Z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