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Workflow</w:t>
      </w:r>
      <w:r>
        <w:t xml:space="preserve"> </w:t>
      </w:r>
      <w:r>
        <w:t xml:space="preserve">Optimization</w:t>
      </w:r>
      <w:r>
        <w:t xml:space="preserve"> </w:t>
      </w:r>
      <w:r>
        <w:t xml:space="preserve">in</w:t>
      </w:r>
      <w:r>
        <w:t xml:space="preserve"> </w:t>
      </w:r>
      <w:r>
        <w:t xml:space="preserve">San</w:t>
      </w:r>
      <w:r>
        <w:t xml:space="preserve"> </w:t>
      </w:r>
      <w:r>
        <w:t xml:space="preserve">Francisco</w:t>
      </w:r>
    </w:p>
    <w:bookmarkStart w:id="20" w:name="X4cc01afcd69c53dc10523889faa827054b9a252"/>
    <w:p>
      <w:pPr>
        <w:pStyle w:val="Heading1"/>
      </w:pPr>
      <w:r>
        <w:t xml:space="preserve">Experiment Protocol: Industrial Engineer Workflow Optimization</w:t>
      </w:r>
    </w:p>
    <w:p>
      <w:pPr>
        <w:pStyle w:val="FirstParagraph"/>
      </w:pPr>
      <w:r>
        <w:rPr>
          <w:bCs/>
          <w:b/>
        </w:rPr>
        <w:t xml:space="preserve">Location:</w:t>
      </w:r>
      <w:r>
        <w:t xml:space="preserve"> </w:t>
      </w:r>
      <w:r>
        <w:t xml:space="preserve">San Francisco, California, United States</w:t>
      </w:r>
    </w:p>
    <w:p>
      <w:pPr>
        <w:pStyle w:val="BodyText"/>
      </w:pPr>
      <w:r>
        <w:rPr>
          <w:bCs/>
          <w:b/>
        </w:rPr>
        <w:t xml:space="preserve">Subject:</w:t>
      </w:r>
      <w:r>
        <w:t xml:space="preserve"> </w:t>
      </w:r>
      <w:r>
        <w:t xml:space="preserve">Industrial Engineer</w:t>
      </w:r>
    </w:p>
    <w:p>
      <w:pPr>
        <w:pStyle w:val="BodyText"/>
      </w:pPr>
      <w:r>
        <w:rPr>
          <w:bCs/>
          <w:b/>
        </w:rPr>
        <w:t xml:space="preserve">Protocol ID:</w:t>
      </w:r>
      <w:r>
        <w:t xml:space="preserve"> </w:t>
      </w:r>
      <w:r>
        <w:t xml:space="preserve">SF-IE-EXP-2023-001</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Research &amp; Development Division</w:t>
      </w:r>
    </w:p>
    <w:bookmarkEnd w:id="20"/>
    <w:bookmarkStart w:id="21" w:name="objective"/>
    <w:p>
      <w:pPr>
        <w:pStyle w:val="Heading2"/>
      </w:pPr>
      <w:r>
        <w:t xml:space="preserve">1. Objective</w:t>
      </w:r>
    </w:p>
    <w:p>
      <w:pPr>
        <w:pStyle w:val="FirstParagraph"/>
      </w:pPr>
      <w:r>
        <w:t xml:space="preserve">The primary objective of this Experiment Protocol is to evaluate the efficacy of a newly developed digital twin simulation tool in optimizing workflow processes for an Industrial Engineer operating within the dynamic logistics and technology sectors of San Francisco, United States. This experiment aims to quantify improvements in operational efficiency, resource allocation, and error reduction when the Industrial Engineer utilizes the proposed simulation framework compared to traditional methods.</w:t>
      </w:r>
    </w:p>
    <w:bookmarkEnd w:id="21"/>
    <w:bookmarkStart w:id="22" w:name="background-and-rationale"/>
    <w:p>
      <w:pPr>
        <w:pStyle w:val="Heading2"/>
      </w:pPr>
      <w:r>
        <w:t xml:space="preserve">2. Background and Rationale</w:t>
      </w:r>
    </w:p>
    <w:p>
      <w:pPr>
        <w:pStyle w:val="FirstParagraph"/>
      </w:pPr>
      <w:r>
        <w:t xml:space="preserve">San Francisco, United States, represents a unique operational environment characterized by high-density urban logistics, stringent regulatory compliance, and a rapid pace of technological adoption. Industrial Engineers in this region face specific challenges, including complex supply chain disruptions, labor market fluctuations, and the integration of advanced automation. This experiment is designed to address these localized challenges by testing a hypothesis that real-time data integration through digital twins can significantly enhance decision-making capabilities for the Industrial Engineer.</w:t>
      </w:r>
    </w:p>
    <w:bookmarkEnd w:id="22"/>
    <w:bookmarkStart w:id="23" w:name="scope"/>
    <w:p>
      <w:pPr>
        <w:pStyle w:val="Heading2"/>
      </w:pPr>
      <w:r>
        <w:t xml:space="preserve">3. Scope</w:t>
      </w:r>
    </w:p>
    <w:p>
      <w:pPr>
        <w:pStyle w:val="FirstParagraph"/>
      </w:pPr>
      <w:r>
        <w:t xml:space="preserve">This protocol applies specifically to the Industrial Engineer assigned to the San Francisco distribution hub. The scope includes the analysis of material handling processes, workforce scheduling, and inventory management systems. The experiment will be conducted over a period of six weeks, encompassing both baseline data collection and intervention phases.</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study will utilize a pre-test/post-test control group design. The Industrial Engineer will operate under standard operating procedures (SOPs) for the first two weeks (Baseline Phase). For the subsequent four weeks (Intervention Phase), the Industrial Engineer will implement the digital twin simulation tool to guide process adjustments.</w:t>
      </w:r>
    </w:p>
    <w:bookmarkEnd w:id="24"/>
    <w:bookmarkStart w:id="25" w:name="participants"/>
    <w:p>
      <w:pPr>
        <w:pStyle w:val="Heading3"/>
      </w:pPr>
      <w:r>
        <w:t xml:space="preserve">4.2. Participants</w:t>
      </w:r>
    </w:p>
    <w:p>
      <w:pPr>
        <w:pStyle w:val="FirstParagraph"/>
      </w:pPr>
      <w:r>
        <w:t xml:space="preserve">The primary participant is a certified Industrial Engineer with a minimum of five years of experience in the San Francisco, United States market. Secondary participants include warehouse staff and logistics coordinators whose workflows are directly influenced by the Industrial Engineer's decisions.</w:t>
      </w:r>
    </w:p>
    <w:bookmarkEnd w:id="25"/>
    <w:bookmarkStart w:id="26" w:name="variables"/>
    <w:p>
      <w:pPr>
        <w:pStyle w:val="Heading3"/>
      </w:pPr>
      <w:r>
        <w:t xml:space="preserve">4.3. Variables</w:t>
      </w:r>
    </w:p>
    <w:p>
      <w:pPr>
        <w:numPr>
          <w:ilvl w:val="0"/>
          <w:numId w:val="1001"/>
        </w:numPr>
        <w:pStyle w:val="Compact"/>
      </w:pPr>
      <w:r>
        <w:rPr>
          <w:bCs/>
          <w:b/>
        </w:rPr>
        <w:t xml:space="preserve">Independent Variable:</w:t>
      </w:r>
      <w:r>
        <w:t xml:space="preserve"> </w:t>
      </w:r>
      <w:r>
        <w:t xml:space="preserve">Implementation of the digital twin simulation tool.</w:t>
      </w:r>
    </w:p>
    <w:p>
      <w:pPr>
        <w:numPr>
          <w:ilvl w:val="0"/>
          <w:numId w:val="1001"/>
        </w:numPr>
        <w:pStyle w:val="Compact"/>
      </w:pPr>
      <w:r>
        <w:rPr>
          <w:bCs/>
          <w:b/>
        </w:rPr>
        <w:t xml:space="preserve">Dependent Variables:</w:t>
      </w:r>
    </w:p>
    <w:p>
      <w:pPr>
        <w:numPr>
          <w:ilvl w:val="1"/>
          <w:numId w:val="1002"/>
        </w:numPr>
        <w:pStyle w:val="Compact"/>
      </w:pPr>
      <w:r>
        <w:t xml:space="preserve">Order fulfillment time (minutes per order).</w:t>
      </w:r>
    </w:p>
    <w:p>
      <w:pPr>
        <w:numPr>
          <w:ilvl w:val="1"/>
          <w:numId w:val="1002"/>
        </w:numPr>
        <w:pStyle w:val="Compact"/>
      </w:pPr>
      <w:r>
        <w:t xml:space="preserve">Resource utilization rate (percentage).</w:t>
      </w:r>
    </w:p>
    <w:p>
      <w:pPr>
        <w:numPr>
          <w:ilvl w:val="1"/>
          <w:numId w:val="1002"/>
        </w:numPr>
        <w:pStyle w:val="Compact"/>
      </w:pPr>
      <w:r>
        <w:t xml:space="preserve">Incident rate of operational errors.</w:t>
      </w:r>
    </w:p>
    <w:p>
      <w:pPr>
        <w:numPr>
          <w:ilvl w:val="1"/>
          <w:numId w:val="1002"/>
        </w:numPr>
        <w:pStyle w:val="Compact"/>
      </w:pPr>
      <w:r>
        <w:t xml:space="preserve">Employee satisfaction scores related to workflow clarity.</w:t>
      </w:r>
    </w:p>
    <w:p>
      <w:pPr>
        <w:numPr>
          <w:ilvl w:val="0"/>
          <w:numId w:val="1001"/>
        </w:numPr>
        <w:pStyle w:val="Compact"/>
      </w:pPr>
      <w:r>
        <w:rPr>
          <w:bCs/>
          <w:b/>
        </w:rPr>
        <w:t xml:space="preserve">Control Variables:</w:t>
      </w:r>
    </w:p>
    <w:p>
      <w:pPr>
        <w:numPr>
          <w:ilvl w:val="1"/>
          <w:numId w:val="1003"/>
        </w:numPr>
        <w:pStyle w:val="Compact"/>
      </w:pPr>
      <w:r>
        <w:t xml:space="preserve">Volume of incoming orders (normalized).</w:t>
      </w:r>
    </w:p>
    <w:p>
      <w:pPr>
        <w:numPr>
          <w:ilvl w:val="1"/>
          <w:numId w:val="1003"/>
        </w:numPr>
        <w:pStyle w:val="Compact"/>
      </w:pPr>
      <w:r>
        <w:t xml:space="preserve">Shift schedules.</w:t>
      </w:r>
    </w:p>
    <w:p>
      <w:pPr>
        <w:numPr>
          <w:ilvl w:val="1"/>
          <w:numId w:val="1003"/>
        </w:numPr>
        <w:pStyle w:val="Compact"/>
      </w:pPr>
      <w:r>
        <w:t xml:space="preserve">External weather conditions affecting San Francisco logistics.</w:t>
      </w:r>
    </w:p>
    <w:bookmarkEnd w:id="26"/>
    <w:bookmarkEnd w:id="27"/>
    <w:bookmarkStart w:id="31" w:name="procedure"/>
    <w:p>
      <w:pPr>
        <w:pStyle w:val="Heading2"/>
      </w:pPr>
      <w:r>
        <w:t xml:space="preserve">5. Procedure</w:t>
      </w:r>
    </w:p>
    <w:bookmarkStart w:id="28" w:name="X8b1f0830562e6074256b1b50c836c11da54d252"/>
    <w:p>
      <w:pPr>
        <w:pStyle w:val="Heading3"/>
      </w:pPr>
      <w:r>
        <w:t xml:space="preserve">5.1. Phase 1: Baseline Data Collection (Weeks 1-2)</w:t>
      </w:r>
    </w:p>
    <w:p>
      <w:pPr>
        <w:pStyle w:val="FirstParagraph"/>
      </w:pPr>
      <w:r>
        <w:t xml:space="preserve">During this phase, the Industrial Engineer will continue to use existing tools and methodologies. Data will be collected manually and through existing enterprise resource planning (ERP) systems. Key metrics will be recorded daily to establish a performance baseline specific to the San Francisco operational context.</w:t>
      </w:r>
    </w:p>
    <w:bookmarkEnd w:id="28"/>
    <w:bookmarkStart w:id="29" w:name="phase-2-training-and-calibration-week-3"/>
    <w:p>
      <w:pPr>
        <w:pStyle w:val="Heading3"/>
      </w:pPr>
      <w:r>
        <w:t xml:space="preserve">5.2. Phase 2: Training and Calibration (Week 3)</w:t>
      </w:r>
    </w:p>
    <w:p>
      <w:pPr>
        <w:pStyle w:val="FirstParagraph"/>
      </w:pPr>
      <w:r>
        <w:t xml:space="preserve">The Industrial Engineer will undergo comprehensive training on the digital twin simulation tool. This phase includes calibration of the simulation model to reflect the specific layout and constraints of the San Francisco facility. No operational changes will be implemented during this week to ensure accurate learning curves.</w:t>
      </w:r>
    </w:p>
    <w:bookmarkEnd w:id="29"/>
    <w:bookmarkStart w:id="30" w:name="X05b9ead198f760462f47e7e4b42fa11d4d8089d"/>
    <w:p>
      <w:pPr>
        <w:pStyle w:val="Heading3"/>
      </w:pPr>
      <w:r>
        <w:t xml:space="preserve">5.3. Phase 3: Intervention and Monitoring (Weeks 4-6)</w:t>
      </w:r>
    </w:p>
    <w:p>
      <w:pPr>
        <w:pStyle w:val="FirstParagraph"/>
      </w:pPr>
      <w:r>
        <w:t xml:space="preserve">The Industrial Engineer will actively use the simulation tool to propose and implement workflow changes. Real-time data from the facility will feed into the digital twin, allowing for immediate adjustments. The Industrial Engineer will document all decisions made based on simulation insights. Daily debriefings will be held to discuss challenges and observations.</w:t>
      </w:r>
    </w:p>
    <w:bookmarkEnd w:id="30"/>
    <w:bookmarkEnd w:id="31"/>
    <w:bookmarkStart w:id="32" w:name="data-collection-and-analysis"/>
    <w:p>
      <w:pPr>
        <w:pStyle w:val="Heading2"/>
      </w:pPr>
      <w:r>
        <w:t xml:space="preserve">6. Data Collection and Analysis</w:t>
      </w:r>
    </w:p>
    <w:p>
      <w:pPr>
        <w:pStyle w:val="FirstParagraph"/>
      </w:pPr>
      <w:r>
        <w:t xml:space="preserve">Data will be collected using automated sensors, time-stamped logs, and weekly surveys. Statistical analysis will be performed using paired t-tests to compare baseline and intervention metrics. The analysis will focus on determining whether observed improvements are statistically significant and attributable to the Industrial Engineer's use of the new tool.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Collection Method</w:t>
            </w:r>
          </w:p>
        </w:tc>
        <w:tc>
          <w:tcPr/>
          <w:p>
            <w:pPr>
              <w:pStyle w:val="Compact"/>
              <w:jc w:val="left"/>
            </w:pPr>
            <w:r>
              <w:t xml:space="preserve">Frequency</w:t>
            </w:r>
          </w:p>
        </w:tc>
      </w:tr>
      <w:tr>
        <w:tc>
          <w:tcPr/>
          <w:p>
            <w:pPr>
              <w:pStyle w:val="Compact"/>
              <w:jc w:val="left"/>
            </w:pPr>
            <w:r>
              <w:t xml:space="preserve">Order Fulfillment Time</w:t>
            </w:r>
          </w:p>
        </w:tc>
        <w:tc>
          <w:tcPr/>
          <w:p>
            <w:pPr>
              <w:pStyle w:val="Compact"/>
              <w:jc w:val="left"/>
            </w:pPr>
            <w:r>
              <w:t xml:space="preserve">ERP System Logs</w:t>
            </w:r>
          </w:p>
        </w:tc>
        <w:tc>
          <w:tcPr/>
          <w:p>
            <w:pPr>
              <w:pStyle w:val="Compact"/>
              <w:jc w:val="left"/>
            </w:pPr>
            <w:r>
              <w:t xml:space="preserve">Real-time</w:t>
            </w:r>
          </w:p>
        </w:tc>
      </w:tr>
      <w:tr>
        <w:tc>
          <w:tcPr/>
          <w:p>
            <w:pPr>
              <w:pStyle w:val="Compact"/>
              <w:jc w:val="left"/>
            </w:pPr>
            <w:r>
              <w:t xml:space="preserve">Resource Utilization</w:t>
            </w:r>
          </w:p>
        </w:tc>
        <w:tc>
          <w:tcPr/>
          <w:p>
            <w:pPr>
              <w:pStyle w:val="Compact"/>
              <w:jc w:val="left"/>
            </w:pPr>
            <w:r>
              <w:t xml:space="preserve">IoT Sensors</w:t>
            </w:r>
          </w:p>
        </w:tc>
        <w:tc>
          <w:tcPr/>
          <w:p>
            <w:pPr>
              <w:pStyle w:val="Compact"/>
              <w:jc w:val="left"/>
            </w:pPr>
            <w:r>
              <w:t xml:space="preserve">Hourly</w:t>
            </w:r>
          </w:p>
        </w:tc>
      </w:tr>
      <w:tr>
        <w:tc>
          <w:tcPr/>
          <w:p>
            <w:pPr>
              <w:pStyle w:val="Compact"/>
              <w:jc w:val="left"/>
            </w:pPr>
            <w:r>
              <w:t xml:space="preserve">Operational Errors</w:t>
            </w:r>
          </w:p>
        </w:tc>
        <w:tc>
          <w:tcPr/>
          <w:p>
            <w:pPr>
              <w:pStyle w:val="Compact"/>
              <w:jc w:val="left"/>
            </w:pPr>
            <w:r>
              <w:t xml:space="preserve">Incident Reports</w:t>
            </w:r>
          </w:p>
        </w:tc>
        <w:tc>
          <w:tcPr/>
          <w:p>
            <w:pPr>
              <w:pStyle w:val="Compact"/>
              <w:jc w:val="left"/>
            </w:pPr>
            <w:r>
              <w:t xml:space="preserve">Daily</w:t>
            </w:r>
          </w:p>
        </w:tc>
      </w:tr>
      <w:tr>
        <w:tc>
          <w:tcPr/>
          <w:p>
            <w:pPr>
              <w:pStyle w:val="Compact"/>
              <w:jc w:val="left"/>
            </w:pPr>
            <w:r>
              <w:t xml:space="preserve">Employee Satisfaction</w:t>
            </w:r>
          </w:p>
        </w:tc>
        <w:tc>
          <w:tcPr/>
          <w:p>
            <w:pPr>
              <w:pStyle w:val="Compact"/>
              <w:jc w:val="left"/>
            </w:pPr>
            <w:r>
              <w:t xml:space="preserve">Anonymous Survey</w:t>
            </w:r>
          </w:p>
        </w:tc>
        <w:tc>
          <w:tcPr/>
          <w:p>
            <w:pPr>
              <w:pStyle w:val="Compact"/>
              <w:jc w:val="left"/>
            </w:pPr>
            <w:r>
              <w:t xml:space="preserve">Weekly</w:t>
            </w:r>
          </w:p>
        </w:tc>
      </w:tr>
    </w:tbl>
    <w:bookmarkEnd w:id="32"/>
    <w:bookmarkStart w:id="33" w:name="ethical-considerations-and-compliance"/>
    <w:p>
      <w:pPr>
        <w:pStyle w:val="Heading2"/>
      </w:pPr>
      <w:r>
        <w:t xml:space="preserve">7. Ethical Considerations and Compliance</w:t>
      </w:r>
    </w:p>
    <w:p>
      <w:pPr>
        <w:pStyle w:val="FirstParagraph"/>
      </w:pPr>
      <w:r>
        <w:t xml:space="preserve">This experiment adheres to all relevant labor laws and regulations in the State of California and the United States. Informed consent will be obtained from all participants. Data privacy will be maintained in accordance with the California Consumer Privacy Act (CCPA). The Industrial Engineer will be briefed on their rights to withdraw from the experiment at any time without penalty.</w:t>
      </w:r>
    </w:p>
    <w:bookmarkEnd w:id="33"/>
    <w:bookmarkStart w:id="34" w:name="risk-management"/>
    <w:p>
      <w:pPr>
        <w:pStyle w:val="Heading2"/>
      </w:pPr>
      <w:r>
        <w:t xml:space="preserve">8. Risk Management</w:t>
      </w:r>
    </w:p>
    <w:p>
      <w:pPr>
        <w:pStyle w:val="FirstParagraph"/>
      </w:pPr>
      <w:r>
        <w:t xml:space="preserve">Potential risks include temporary disruptions in workflow during the training phase and data inaccuracies in the simulation model. Mitigation strategies include phased implementation, continuous monitoring by senior management, and regular validation of simulation outputs against real-world data. Any significant operational issues will trigger an immediate review and potential suspension of the experiment.</w:t>
      </w:r>
    </w:p>
    <w:bookmarkEnd w:id="34"/>
    <w:bookmarkStart w:id="35" w:name="conclusion-and-reporting"/>
    <w:p>
      <w:pPr>
        <w:pStyle w:val="Heading2"/>
      </w:pPr>
      <w:r>
        <w:t xml:space="preserve">9. Conclusion and Reporting</w:t>
      </w:r>
    </w:p>
    <w:p>
      <w:pPr>
        <w:pStyle w:val="FirstParagraph"/>
      </w:pPr>
      <w:r>
        <w:t xml:space="preserve">Upon completion of the six-week period, a comprehensive report will be generated detailing the findings of the experiment. This report will include a cost-benefit analysis, recommendations for broader implementation, and insights specific to the role of the Industrial Engineer in San Francisco, United States. The results will be presented to stakeholders to inform future strategic decisions regarding technology adoption and process optimization.</w:t>
      </w:r>
    </w:p>
    <w:bookmarkEnd w:id="35"/>
    <w:bookmarkStart w:id="36" w:name="signatures"/>
    <w:p>
      <w:pPr>
        <w:pStyle w:val="Heading2"/>
      </w:pPr>
      <w:r>
        <w:t xml:space="preserve">10. Signatures</w:t>
      </w:r>
    </w:p>
    <w:p>
      <w:pPr>
        <w:pStyle w:val="FirstParagraph"/>
      </w:pPr>
      <w:r>
        <w:rPr>
          <w:bCs/>
          <w:b/>
        </w:rPr>
        <w:t xml:space="preserve">Principal Investigator:</w:t>
      </w:r>
      <w:r>
        <w:t xml:space="preserve"> </w:t>
      </w:r>
      <w:r>
        <w:t xml:space="preserve">________________________ Date: __________</w:t>
      </w:r>
    </w:p>
    <w:p>
      <w:pPr>
        <w:pStyle w:val="BodyText"/>
      </w:pPr>
      <w:r>
        <w:rPr>
          <w:bCs/>
          <w:b/>
        </w:rPr>
        <w:t xml:space="preserve">Industrial Engineer Participant:</w:t>
      </w:r>
      <w:r>
        <w:t xml:space="preserve"> </w:t>
      </w:r>
      <w:r>
        <w:t xml:space="preserve">________________________ Date: __________</w:t>
      </w:r>
    </w:p>
    <w:p>
      <w:pPr>
        <w:pStyle w:val="BodyText"/>
      </w:pPr>
      <w:r>
        <w:rPr>
          <w:bCs/>
          <w:b/>
        </w:rPr>
        <w:t xml:space="preserve">Site Manager (San Francisco):</w:t>
      </w:r>
      <w:r>
        <w:t xml:space="preserve"> </w:t>
      </w:r>
      <w:r>
        <w:t xml:space="preserve">________________________ Date: __________</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Workflow Optimization in San Francisco</dc:title>
  <dc:creator/>
  <dc:language>en</dc:language>
  <cp:keywords/>
  <dcterms:created xsi:type="dcterms:W3CDTF">2026-10-10T04:08:47Z</dcterms:created>
  <dcterms:modified xsi:type="dcterms:W3CDTF">2026-10-10T04:08:47Z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