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Operations</w:t>
      </w:r>
      <w:r>
        <w:t xml:space="preserve"> </w:t>
      </w:r>
      <w:r>
        <w:t xml:space="preserve">in</w:t>
      </w:r>
      <w:r>
        <w:t xml:space="preserve"> </w:t>
      </w:r>
      <w:r>
        <w:t xml:space="preserve">China</w:t>
      </w:r>
      <w:r>
        <w:t xml:space="preserve"> </w:t>
      </w:r>
      <w:r>
        <w:t xml:space="preserve">Guangzhou</w:t>
      </w:r>
    </w:p>
    <w:bookmarkStart w:id="32" w:name="X3117f23e2b7a477161fe9207d2f5b66b4fc4ff7"/>
    <w:p>
      <w:pPr>
        <w:pStyle w:val="Heading1"/>
      </w:pPr>
      <w:r>
        <w:t xml:space="preserve">Experiment Protocol: Journalist Operations in China Guangzhou</w:t>
      </w:r>
    </w:p>
    <w:bookmarkStart w:id="20" w:name="introduction-and-objective"/>
    <w:p>
      <w:pPr>
        <w:pStyle w:val="Heading2"/>
      </w:pPr>
      <w:r>
        <w:t xml:space="preserve">1. Introduction and Objective</w:t>
      </w:r>
    </w:p>
    <w:p>
      <w:pPr>
        <w:pStyle w:val="FirstParagraph"/>
      </w:pPr>
      <w:r>
        <w:t xml:space="preserve">This Experiment Protocol outlines the structured methodology for conducting journalistic research, data collection, and field reporting within the municipality of Guangzhou, People’s Republic of China. The primary objective is to evaluate the operational feasibility, legal compliance, and ethical considerations for journalists working in this specific urban environment. Guangzhou, as a major economic hub and historical gateway to international trade, presents a unique landscape for investigative and feature journalism. This protocol ensures that all journalistic activities are conducted with precision, respect for local regulations, and adherence to professional standards.</w:t>
      </w:r>
    </w:p>
    <w:bookmarkEnd w:id="20"/>
    <w:bookmarkStart w:id="23" w:name="scope-and-definitions"/>
    <w:p>
      <w:pPr>
        <w:pStyle w:val="Heading2"/>
      </w:pPr>
      <w:r>
        <w:t xml:space="preserve">2. Scope and Definitions</w:t>
      </w:r>
    </w:p>
    <w:bookmarkStart w:id="21" w:name="geographic-scope"/>
    <w:p>
      <w:pPr>
        <w:pStyle w:val="Heading3"/>
      </w:pPr>
      <w:r>
        <w:t xml:space="preserve">2.1 Geographic Scope</w:t>
      </w:r>
    </w:p>
    <w:p>
      <w:pPr>
        <w:pStyle w:val="FirstParagraph"/>
      </w:pPr>
      <w:r>
        <w:t xml:space="preserve">The experiment is confined to the administrative boundaries of Guangzhou City, Guangdong Province. Key areas of focus include the Tianhe District (commercial center), Yuexiu District (historical and political center), and Nansha District (industrial and port zone).</w:t>
      </w:r>
    </w:p>
    <w:bookmarkEnd w:id="21"/>
    <w:bookmarkStart w:id="22" w:name="role-definition-journalist"/>
    <w:p>
      <w:pPr>
        <w:pStyle w:val="Heading3"/>
      </w:pPr>
      <w:r>
        <w:t xml:space="preserve">2.2 Role Definition: Journalist</w:t>
      </w:r>
    </w:p>
    <w:p>
      <w:pPr>
        <w:pStyle w:val="FirstParagraph"/>
      </w:pPr>
      <w:r>
        <w:t xml:space="preserve">For the purpose of this protocol, the term "Journalist" refers to an accredited media professional or researcher authorized to gather information, conduct interviews, and produce content for public dissemination. This includes both domestic and foreign correspondents operating under valid press credentials.</w:t>
      </w:r>
    </w:p>
    <w:bookmarkEnd w:id="22"/>
    <w:bookmarkEnd w:id="23"/>
    <w:bookmarkStart w:id="24" w:name="X4bc4b1c7ef29040b8a00b7c589cb9a284653636"/>
    <w:p>
      <w:pPr>
        <w:pStyle w:val="Heading2"/>
      </w:pPr>
      <w:r>
        <w:t xml:space="preserve">3. Regulatory Compliance and Legal Framework</w:t>
      </w:r>
    </w:p>
    <w:p>
      <w:pPr>
        <w:pStyle w:val="FirstParagraph"/>
      </w:pPr>
      <w:r>
        <w:t xml:space="preserve">Operating as a journalist in China Guangzhou requires strict adherence to national and local laws. The following legal frameworks must be observed:</w:t>
      </w:r>
    </w:p>
    <w:p>
      <w:pPr>
        <w:numPr>
          <w:ilvl w:val="0"/>
          <w:numId w:val="1001"/>
        </w:numPr>
        <w:pStyle w:val="Compact"/>
      </w:pPr>
      <w:r>
        <w:rPr>
          <w:bCs/>
          <w:b/>
        </w:rPr>
        <w:t xml:space="preserve">Press and Publication Regulations:</w:t>
      </w:r>
      <w:r>
        <w:t xml:space="preserve"> </w:t>
      </w:r>
      <w:r>
        <w:t xml:space="preserve">All journalistic activities must align with the regulations governing press operations in China. Foreign journalists must operate through accredited media organizations.</w:t>
      </w:r>
    </w:p>
    <w:p>
      <w:pPr>
        <w:numPr>
          <w:ilvl w:val="0"/>
          <w:numId w:val="1001"/>
        </w:numPr>
        <w:pStyle w:val="Compact"/>
      </w:pPr>
      <w:r>
        <w:rPr>
          <w:bCs/>
          <w:b/>
        </w:rPr>
        <w:t xml:space="preserve">Registration Requirements:</w:t>
      </w:r>
      <w:r>
        <w:t xml:space="preserve"> </w:t>
      </w:r>
      <w:r>
        <w:t xml:space="preserve">Journalists must possess valid press cards issued by the relevant authorities. Unregistered reporting is prohibited.</w:t>
      </w:r>
    </w:p>
    <w:p>
      <w:pPr>
        <w:numPr>
          <w:ilvl w:val="0"/>
          <w:numId w:val="1001"/>
        </w:numPr>
        <w:pStyle w:val="Compact"/>
      </w:pPr>
      <w:r>
        <w:rPr>
          <w:bCs/>
          <w:b/>
        </w:rPr>
        <w:t xml:space="preserve">Data Security Law:</w:t>
      </w:r>
      <w:r>
        <w:t xml:space="preserve"> </w:t>
      </w:r>
      <w:r>
        <w:t xml:space="preserve">Collection and transfer of data, especially personal information, must comply with China’s Data Security Law and Personal Information Protection Law (PIPL).</w:t>
      </w:r>
    </w:p>
    <w:p>
      <w:pPr>
        <w:numPr>
          <w:ilvl w:val="0"/>
          <w:numId w:val="1001"/>
        </w:numPr>
        <w:pStyle w:val="Compact"/>
      </w:pPr>
      <w:r>
        <w:rPr>
          <w:bCs/>
          <w:b/>
        </w:rPr>
        <w:t xml:space="preserve">Local Guangzhou Ordinances:</w:t>
      </w:r>
      <w:r>
        <w:t xml:space="preserve"> </w:t>
      </w:r>
      <w:r>
        <w:t xml:space="preserve">Specific municipal rules regarding public assembly, photography in sensitive areas, and business operations must be followed.</w:t>
      </w:r>
    </w:p>
    <w:p>
      <w:pPr>
        <w:pStyle w:val="FirstParagraph"/>
      </w:pPr>
      <w:r>
        <w:rPr>
          <w:bCs/>
          <w:b/>
        </w:rPr>
        <w:t xml:space="preserve">Note:</w:t>
      </w:r>
      <w:r>
        <w:t xml:space="preserve"> </w:t>
      </w:r>
      <w:r>
        <w:t xml:space="preserve">Failure to comply with these regulations may result in the revocation of credentials, legal penalties, or expulsion.</w:t>
      </w:r>
    </w:p>
    <w:bookmarkEnd w:id="24"/>
    <w:bookmarkStart w:id="28" w:name="methodology"/>
    <w:p>
      <w:pPr>
        <w:pStyle w:val="Heading2"/>
      </w:pPr>
      <w:r>
        <w:t xml:space="preserve">4. Methodology</w:t>
      </w:r>
    </w:p>
    <w:bookmarkStart w:id="25" w:name="phase-1-preparation-and-accreditation"/>
    <w:p>
      <w:pPr>
        <w:pStyle w:val="Heading3"/>
      </w:pPr>
      <w:r>
        <w:t xml:space="preserve">4.1 Phase 1: Preparation and Accreditation</w:t>
      </w:r>
    </w:p>
    <w:p>
      <w:pPr>
        <w:pStyle w:val="FirstParagraph"/>
      </w:pPr>
      <w:r>
        <w:t xml:space="preserve">Before commencing fieldwork, the journalist must complete the following steps:</w:t>
      </w:r>
    </w:p>
    <w:p>
      <w:pPr>
        <w:numPr>
          <w:ilvl w:val="0"/>
          <w:numId w:val="1002"/>
        </w:numPr>
        <w:pStyle w:val="Compact"/>
      </w:pPr>
      <w:r>
        <w:t xml:space="preserve">Secure accreditation from the Foreign Correspondents’ Club of China (FCCC) or relevant domestic media authority.</w:t>
      </w:r>
    </w:p>
    <w:p>
      <w:pPr>
        <w:numPr>
          <w:ilvl w:val="0"/>
          <w:numId w:val="1002"/>
        </w:numPr>
        <w:pStyle w:val="Compact"/>
      </w:pPr>
      <w:r>
        <w:t xml:space="preserve">Register with the local Public Security Bureau in Guangzhou within 24 hours of arrival.</w:t>
      </w:r>
    </w:p>
    <w:p>
      <w:pPr>
        <w:numPr>
          <w:ilvl w:val="0"/>
          <w:numId w:val="1002"/>
        </w:numPr>
        <w:pStyle w:val="Compact"/>
      </w:pPr>
      <w:r>
        <w:t xml:space="preserve">Develop a detailed research plan outlining topics, locations, and potential interviewees.</w:t>
      </w:r>
    </w:p>
    <w:bookmarkEnd w:id="25"/>
    <w:bookmarkStart w:id="26" w:name="phase-2-data-collection-and-fieldwork"/>
    <w:p>
      <w:pPr>
        <w:pStyle w:val="Heading3"/>
      </w:pPr>
      <w:r>
        <w:t xml:space="preserve">4.2 Phase 2: Data Collection and Fieldwork</w:t>
      </w:r>
    </w:p>
    <w:p>
      <w:pPr>
        <w:pStyle w:val="FirstParagraph"/>
      </w:pPr>
      <w:r>
        <w:t xml:space="preserve">Data collection will be conducted through the following methods:</w:t>
      </w:r>
    </w:p>
    <w:p>
      <w:pPr>
        <w:numPr>
          <w:ilvl w:val="0"/>
          <w:numId w:val="1003"/>
        </w:numPr>
        <w:pStyle w:val="Compact"/>
      </w:pPr>
      <w:r>
        <w:rPr>
          <w:bCs/>
          <w:b/>
        </w:rPr>
        <w:t xml:space="preserve">Interviews:</w:t>
      </w:r>
      <w:r>
        <w:t xml:space="preserve"> </w:t>
      </w:r>
      <w:r>
        <w:t xml:space="preserve">Conduct structured and semi-structured interviews with stakeholders, including business leaders, government officials, and residents. Prior consent must be obtained.</w:t>
      </w:r>
    </w:p>
    <w:p>
      <w:pPr>
        <w:numPr>
          <w:ilvl w:val="0"/>
          <w:numId w:val="1003"/>
        </w:numPr>
        <w:pStyle w:val="Compact"/>
      </w:pPr>
      <w:r>
        <w:rPr>
          <w:bCs/>
          <w:b/>
        </w:rPr>
        <w:t xml:space="preserve">Observation:</w:t>
      </w:r>
      <w:r>
        <w:t xml:space="preserve"> </w:t>
      </w:r>
      <w:r>
        <w:t xml:space="preserve">Document observations in public spaces, markets, and cultural sites. Avoid restricted areas such as military installations or government compounds.</w:t>
      </w:r>
    </w:p>
    <w:p>
      <w:pPr>
        <w:numPr>
          <w:ilvl w:val="0"/>
          <w:numId w:val="1003"/>
        </w:numPr>
        <w:pStyle w:val="Compact"/>
      </w:pPr>
      <w:r>
        <w:rPr>
          <w:bCs/>
          <w:b/>
        </w:rPr>
        <w:t xml:space="preserve">Document Analysis:</w:t>
      </w:r>
      <w:r>
        <w:t xml:space="preserve"> </w:t>
      </w:r>
      <w:r>
        <w:t xml:space="preserve">Review publicly available reports, government publications, and academic studies related to Guangzhou’s socio-economic landscape.</w:t>
      </w:r>
    </w:p>
    <w:bookmarkEnd w:id="26"/>
    <w:bookmarkStart w:id="27" w:name="phase-3-ethical-considerations"/>
    <w:p>
      <w:pPr>
        <w:pStyle w:val="Heading3"/>
      </w:pPr>
      <w:r>
        <w:t xml:space="preserve">4.3 Phase 3: Ethical Considerations</w:t>
      </w:r>
    </w:p>
    <w:p>
      <w:pPr>
        <w:pStyle w:val="FirstParagraph"/>
      </w:pPr>
      <w:r>
        <w:t xml:space="preserve">Journalists must uphold the highest ethical standards:</w:t>
      </w:r>
    </w:p>
    <w:p>
      <w:pPr>
        <w:numPr>
          <w:ilvl w:val="0"/>
          <w:numId w:val="1004"/>
        </w:numPr>
        <w:pStyle w:val="Compact"/>
      </w:pPr>
      <w:r>
        <w:t xml:space="preserve">Ensure accuracy and fairness in reporting.</w:t>
      </w:r>
    </w:p>
    <w:p>
      <w:pPr>
        <w:numPr>
          <w:ilvl w:val="0"/>
          <w:numId w:val="1004"/>
        </w:numPr>
        <w:pStyle w:val="Compact"/>
      </w:pPr>
      <w:r>
        <w:t xml:space="preserve">Protect the anonymity of sources when requested and necessary.</w:t>
      </w:r>
    </w:p>
    <w:p>
      <w:pPr>
        <w:numPr>
          <w:ilvl w:val="0"/>
          <w:numId w:val="1004"/>
        </w:numPr>
        <w:pStyle w:val="Compact"/>
      </w:pPr>
      <w:r>
        <w:t xml:space="preserve">Avoid conflicts of interest and disclose any potential biases.</w:t>
      </w:r>
    </w:p>
    <w:p>
      <w:pPr>
        <w:numPr>
          <w:ilvl w:val="0"/>
          <w:numId w:val="1004"/>
        </w:numPr>
        <w:pStyle w:val="Compact"/>
      </w:pPr>
      <w:r>
        <w:t xml:space="preserve">Respect cultural norms and sensitivities specific to Guangzhou and Guangdong Province.</w:t>
      </w:r>
    </w:p>
    <w:bookmarkEnd w:id="27"/>
    <w:bookmarkEnd w:id="28"/>
    <w:bookmarkStart w:id="29" w:name="risk-assessment-and-mitigation"/>
    <w:p>
      <w:pPr>
        <w:pStyle w:val="Heading2"/>
      </w:pPr>
      <w:r>
        <w:t xml:space="preserve">5. Risk Assessment and Mitigation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Risk</w:t>
            </w:r>
          </w:p>
        </w:tc>
        <w:tc>
          <w:tcPr/>
          <w:p>
            <w:pPr>
              <w:pStyle w:val="Compact"/>
              <w:jc w:val="left"/>
            </w:pPr>
            <w:r>
              <w:t xml:space="preserve">Probability</w:t>
            </w:r>
          </w:p>
        </w:tc>
        <w:tc>
          <w:tcPr/>
          <w:p>
            <w:pPr>
              <w:pStyle w:val="Compact"/>
              <w:jc w:val="left"/>
            </w:pPr>
            <w:r>
              <w:t xml:space="preserve">Impact</w:t>
            </w:r>
          </w:p>
        </w:tc>
        <w:tc>
          <w:tcPr/>
          <w:p>
            <w:pPr>
              <w:pStyle w:val="Compact"/>
              <w:jc w:val="left"/>
            </w:pPr>
            <w:r>
              <w:t xml:space="preserve">Mitigation Strategy</w:t>
            </w:r>
          </w:p>
        </w:tc>
      </w:tr>
      <w:tr>
        <w:tc>
          <w:tcPr/>
          <w:p>
            <w:pPr>
              <w:pStyle w:val="Compact"/>
              <w:jc w:val="left"/>
            </w:pPr>
            <w:r>
              <w:t xml:space="preserve">Legal non-compliance</w:t>
            </w:r>
          </w:p>
        </w:tc>
        <w:tc>
          <w:tcPr/>
          <w:p>
            <w:pPr>
              <w:pStyle w:val="Compact"/>
              <w:jc w:val="left"/>
            </w:pPr>
            <w:r>
              <w:t xml:space="preserve">Medium</w:t>
            </w:r>
          </w:p>
        </w:tc>
        <w:tc>
          <w:tcPr/>
          <w:p>
            <w:pPr>
              <w:pStyle w:val="Compact"/>
              <w:jc w:val="left"/>
            </w:pPr>
            <w:r>
              <w:t xml:space="preserve">High</w:t>
            </w:r>
          </w:p>
        </w:tc>
        <w:tc>
          <w:tcPr/>
          <w:p>
            <w:pPr>
              <w:pStyle w:val="Compact"/>
              <w:jc w:val="left"/>
            </w:pPr>
            <w:r>
              <w:t xml:space="preserve">Regular consultation with legal advisors and strict adherence to accreditation rules.</w:t>
            </w:r>
          </w:p>
        </w:tc>
      </w:tr>
      <w:tr>
        <w:tc>
          <w:tcPr/>
          <w:p>
            <w:pPr>
              <w:pStyle w:val="Compact"/>
              <w:jc w:val="left"/>
            </w:pPr>
            <w:r>
              <w:t xml:space="preserve">Source reluctance</w:t>
            </w:r>
          </w:p>
        </w:tc>
        <w:tc>
          <w:tcPr/>
          <w:p>
            <w:pPr>
              <w:pStyle w:val="Compact"/>
              <w:jc w:val="left"/>
            </w:pPr>
            <w:r>
              <w:t xml:space="preserve">High</w:t>
            </w:r>
          </w:p>
        </w:tc>
        <w:tc>
          <w:tcPr/>
          <w:p>
            <w:pPr>
              <w:pStyle w:val="Compact"/>
              <w:jc w:val="left"/>
            </w:pPr>
            <w:r>
              <w:t xml:space="preserve">Medium</w:t>
            </w:r>
          </w:p>
        </w:tc>
        <w:tc>
          <w:tcPr/>
          <w:p>
            <w:pPr>
              <w:pStyle w:val="Compact"/>
              <w:jc w:val="left"/>
            </w:pPr>
            <w:r>
              <w:t xml:space="preserve">Build trust through transparency and assure confidentiality where appropriate.</w:t>
            </w:r>
          </w:p>
        </w:tc>
      </w:tr>
      <w:tr>
        <w:tc>
          <w:tcPr/>
          <w:p>
            <w:pPr>
              <w:pStyle w:val="Compact"/>
              <w:jc w:val="left"/>
            </w:pPr>
            <w:r>
              <w:t xml:space="preserve">Data breach</w:t>
            </w:r>
          </w:p>
        </w:tc>
        <w:tc>
          <w:tcPr/>
          <w:p>
            <w:pPr>
              <w:pStyle w:val="Compact"/>
              <w:jc w:val="left"/>
            </w:pPr>
            <w:r>
              <w:t xml:space="preserve">Low</w:t>
            </w:r>
          </w:p>
        </w:tc>
        <w:tc>
          <w:tcPr/>
          <w:p>
            <w:pPr>
              <w:pStyle w:val="Compact"/>
              <w:jc w:val="left"/>
            </w:pPr>
            <w:r>
              <w:t xml:space="preserve">High</w:t>
            </w:r>
          </w:p>
        </w:tc>
        <w:tc>
          <w:tcPr/>
          <w:p>
            <w:pPr>
              <w:pStyle w:val="Compact"/>
              <w:jc w:val="left"/>
            </w:pPr>
            <w:r>
              <w:t xml:space="preserve">Use encrypted communication tools and secure storage for sensitive information.</w:t>
            </w:r>
          </w:p>
        </w:tc>
      </w:tr>
      <w:tr>
        <w:tc>
          <w:tcPr/>
          <w:p>
            <w:pPr>
              <w:pStyle w:val="Compact"/>
              <w:jc w:val="left"/>
            </w:pPr>
            <w:r>
              <w:t xml:space="preserve">Cultural misunderstanding</w:t>
            </w:r>
          </w:p>
        </w:tc>
        <w:tc>
          <w:tcPr/>
          <w:p>
            <w:pPr>
              <w:pStyle w:val="Compact"/>
              <w:jc w:val="left"/>
            </w:pPr>
            <w:r>
              <w:t xml:space="preserve">Medium</w:t>
            </w:r>
          </w:p>
        </w:tc>
        <w:tc>
          <w:tcPr/>
          <w:p>
            <w:pPr>
              <w:pStyle w:val="Compact"/>
              <w:jc w:val="left"/>
            </w:pPr>
            <w:r>
              <w:t xml:space="preserve">Medium</w:t>
            </w:r>
          </w:p>
        </w:tc>
        <w:tc>
          <w:tcPr/>
          <w:p>
            <w:pPr>
              <w:pStyle w:val="Compact"/>
              <w:jc w:val="left"/>
            </w:pPr>
            <w:r>
              <w:t xml:space="preserve">Engage local fixers or translators familiar with Guangzhou’s cultural context.</w:t>
            </w:r>
          </w:p>
        </w:tc>
      </w:tr>
    </w:tbl>
    <w:bookmarkEnd w:id="29"/>
    <w:bookmarkStart w:id="30" w:name="reporting-and-dissemination"/>
    <w:p>
      <w:pPr>
        <w:pStyle w:val="Heading2"/>
      </w:pPr>
      <w:r>
        <w:t xml:space="preserve">6. Reporting and Dissemination</w:t>
      </w:r>
    </w:p>
    <w:p>
      <w:pPr>
        <w:pStyle w:val="FirstParagraph"/>
      </w:pPr>
      <w:r>
        <w:t xml:space="preserve">Upon completion of the experiment, the journalist must compile findings into a comprehensive report. This report should include:</w:t>
      </w:r>
    </w:p>
    <w:p>
      <w:pPr>
        <w:numPr>
          <w:ilvl w:val="0"/>
          <w:numId w:val="1005"/>
        </w:numPr>
        <w:pStyle w:val="Compact"/>
      </w:pPr>
      <w:r>
        <w:t xml:space="preserve">Executive summary of key findings.</w:t>
      </w:r>
    </w:p>
    <w:p>
      <w:pPr>
        <w:numPr>
          <w:ilvl w:val="0"/>
          <w:numId w:val="1005"/>
        </w:numPr>
        <w:pStyle w:val="Compact"/>
      </w:pPr>
      <w:r>
        <w:t xml:space="preserve">Detailed methodology and data sources.</w:t>
      </w:r>
    </w:p>
    <w:p>
      <w:pPr>
        <w:numPr>
          <w:ilvl w:val="0"/>
          <w:numId w:val="1005"/>
        </w:numPr>
        <w:pStyle w:val="Compact"/>
      </w:pPr>
      <w:r>
        <w:t xml:space="preserve">Analysis of challenges faced during fieldwork in Guangzhou.</w:t>
      </w:r>
    </w:p>
    <w:p>
      <w:pPr>
        <w:numPr>
          <w:ilvl w:val="0"/>
          <w:numId w:val="1005"/>
        </w:numPr>
        <w:pStyle w:val="Compact"/>
      </w:pPr>
      <w:r>
        <w:t xml:space="preserve">Recommendations for future journalistic operations in the region.</w:t>
      </w:r>
    </w:p>
    <w:p>
      <w:pPr>
        <w:pStyle w:val="FirstParagraph"/>
      </w:pPr>
      <w:r>
        <w:t xml:space="preserve">Dissemination of the report must comply with all applicable laws and regulations. Any content intended for international publication should be reviewed to ensure it does not violate national security or confidentiality agreements.</w:t>
      </w:r>
    </w:p>
    <w:bookmarkEnd w:id="30"/>
    <w:bookmarkStart w:id="31" w:name="conclusion"/>
    <w:p>
      <w:pPr>
        <w:pStyle w:val="Heading2"/>
      </w:pPr>
      <w:r>
        <w:t xml:space="preserve">7. Conclusion</w:t>
      </w:r>
    </w:p>
    <w:p>
      <w:pPr>
        <w:pStyle w:val="FirstParagraph"/>
      </w:pPr>
      <w:r>
        <w:t xml:space="preserve">This Experiment Protocol provides a robust framework for journalists conducting research and reporting in China Guangzhou. By adhering to the outlined procedures, journalists can navigate the complex legal and cultural landscape effectively while maintaining professional integrity. The success of this protocol depends on continuous adaptation to evolving regulations and a commitment to ethical journalism.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Operations in China Guangzhou</dc:title>
  <dc:creator/>
  <dc:language>en</dc:language>
  <cp:keywords/>
  <dcterms:created xsi:type="dcterms:W3CDTF">2026-10-10T05:05:35Z</dcterms:created>
  <dcterms:modified xsi:type="dcterms:W3CDTF">2026-10-10T05:05:35Z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