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Germany</w:t>
      </w:r>
      <w:r>
        <w:t xml:space="preserve"> </w:t>
      </w:r>
      <w:r>
        <w:t xml:space="preserve">Munich</w:t>
      </w:r>
    </w:p>
    <w:bookmarkStart w:id="20" w:name="Xa64763940c31a5b63fdb0064a509c5a8fff3865"/>
    <w:p>
      <w:pPr>
        <w:pStyle w:val="Heading1"/>
      </w:pPr>
      <w:r>
        <w:t xml:space="preserve">Experiment Protocol: Journalist in Germany Munich</w:t>
      </w:r>
    </w:p>
    <w:p>
      <w:pPr>
        <w:pStyle w:val="FirstParagraph"/>
      </w:pPr>
      <w:r>
        <w:rPr>
          <w:bCs/>
          <w:b/>
        </w:rPr>
        <w:t xml:space="preserve">Protocol ID:</w:t>
      </w:r>
      <w:r>
        <w:t xml:space="preserve"> </w:t>
      </w:r>
      <w:r>
        <w:t xml:space="preserve">EXP-JRN-MUC-2024-001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Munich, Bavaria, Germany</w:t>
      </w:r>
    </w:p>
    <w:p>
      <w:pPr>
        <w:pStyle w:val="BodyText"/>
      </w:pPr>
      <w:r>
        <w:rPr>
          <w:bCs/>
          <w:b/>
        </w:rPr>
        <w:t xml:space="preserve">Subject:</w:t>
      </w:r>
      <w:r>
        <w:t xml:space="preserve"> </w:t>
      </w:r>
      <w:r>
        <w:t xml:space="preserve">Journalist</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methodology, procedures, and ethical considerations for conducting a structured observational and interactive study involving a professional Journalist operating within the urban and media environment of Germany Munich. The purpose of this protocol is to systematically examine the practices, challenges, and decision-making processes of a Journalist in a major European media hub, with specific attention to local, national, and international reporting contexts.</w:t>
      </w:r>
    </w:p>
    <w:p>
      <w:pPr>
        <w:pStyle w:val="BodyText"/>
      </w:pPr>
      <w:r>
        <w:t xml:space="preserve">Munich, as a leading cultural, economic, and political center in Germany, offers a unique environment for studying journalistic work. The city hosts numerous media organizations, international events, and a diverse population, making it an ideal location for this experiment.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document the daily workflow of a Journalist in Germany Munich.</w:t>
      </w:r>
    </w:p>
    <w:p>
      <w:pPr>
        <w:numPr>
          <w:ilvl w:val="0"/>
          <w:numId w:val="1001"/>
        </w:numPr>
        <w:pStyle w:val="Compact"/>
      </w:pPr>
      <w:r>
        <w:t xml:space="preserve">To analyze how local and national regulations in Germany influence journalistic practices.</w:t>
      </w:r>
    </w:p>
    <w:p>
      <w:pPr>
        <w:numPr>
          <w:ilvl w:val="0"/>
          <w:numId w:val="1001"/>
        </w:numPr>
        <w:pStyle w:val="Compact"/>
      </w:pPr>
      <w:r>
        <w:t xml:space="preserve">To evaluate the impact of digital media and social platforms on traditional journalism in Munich.</w:t>
      </w:r>
    </w:p>
    <w:p>
      <w:pPr>
        <w:numPr>
          <w:ilvl w:val="0"/>
          <w:numId w:val="1001"/>
        </w:numPr>
        <w:pStyle w:val="Compact"/>
      </w:pPr>
      <w:r>
        <w:t xml:space="preserve">To assess ethical decision-making in real-time reporting scenarios.</w:t>
      </w:r>
    </w:p>
    <w:p>
      <w:pPr>
        <w:numPr>
          <w:ilvl w:val="0"/>
          <w:numId w:val="1001"/>
        </w:numPr>
        <w:pStyle w:val="Compact"/>
      </w:pPr>
      <w:r>
        <w:t xml:space="preserve">To gather qualitative data on the challenges faced by a Journalist in a multilingual and multicultural environment.</w:t>
      </w:r>
    </w:p>
    <w:bookmarkEnd w:id="22"/>
    <w:bookmarkStart w:id="23" w:name="scope"/>
    <w:p>
      <w:pPr>
        <w:pStyle w:val="Heading2"/>
      </w:pPr>
      <w:r>
        <w:t xml:space="preserve">3. Scope</w:t>
      </w:r>
    </w:p>
    <w:p>
      <w:pPr>
        <w:pStyle w:val="FirstParagraph"/>
      </w:pPr>
      <w:r>
        <w:t xml:space="preserve">This experiment will focus on:</w:t>
      </w:r>
    </w:p>
    <w:p>
      <w:pPr>
        <w:numPr>
          <w:ilvl w:val="0"/>
          <w:numId w:val="1002"/>
        </w:numPr>
        <w:pStyle w:val="Compact"/>
      </w:pPr>
      <w:r>
        <w:t xml:space="preserve">One or more professional Journalists based in or regularly working in Germany Munich.</w:t>
      </w:r>
    </w:p>
    <w:p>
      <w:pPr>
        <w:numPr>
          <w:ilvl w:val="0"/>
          <w:numId w:val="1002"/>
        </w:numPr>
        <w:pStyle w:val="Compact"/>
      </w:pPr>
      <w:r>
        <w:t xml:space="preserve">Reporting activities related to local politics, culture, technology, and international events hosted in Munich.</w:t>
      </w:r>
    </w:p>
    <w:p>
      <w:pPr>
        <w:numPr>
          <w:ilvl w:val="0"/>
          <w:numId w:val="1002"/>
        </w:numPr>
        <w:pStyle w:val="Compact"/>
      </w:pPr>
      <w:r>
        <w:t xml:space="preserve">Interactions with sources, editors, and the public within the city.</w:t>
      </w:r>
    </w:p>
    <w:p>
      <w:pPr>
        <w:numPr>
          <w:ilvl w:val="0"/>
          <w:numId w:val="1002"/>
        </w:numPr>
        <w:pStyle w:val="Compact"/>
      </w:pPr>
      <w:r>
        <w:t xml:space="preserve">Use of digital tools, press offices, and media networks available in Munich.</w:t>
      </w:r>
    </w:p>
    <w:p>
      <w:pPr>
        <w:pStyle w:val="FirstParagraph"/>
      </w:pPr>
      <w:r>
        <w:t xml:space="preserve">The experiment will not cover:</w:t>
      </w:r>
    </w:p>
    <w:p>
      <w:pPr>
        <w:numPr>
          <w:ilvl w:val="0"/>
          <w:numId w:val="1003"/>
        </w:numPr>
        <w:pStyle w:val="Compact"/>
      </w:pPr>
      <w:r>
        <w:t xml:space="preserve">Journalists operating outside of Germany Munich without direct relevance to the city.</w:t>
      </w:r>
    </w:p>
    <w:p>
      <w:pPr>
        <w:numPr>
          <w:ilvl w:val="0"/>
          <w:numId w:val="1003"/>
        </w:numPr>
        <w:pStyle w:val="Compact"/>
      </w:pPr>
      <w:r>
        <w:t xml:space="preserve">Non-professional or amateur content creators without formal journalistic training or affiliation.</w:t>
      </w:r>
    </w:p>
    <w:bookmarkEnd w:id="23"/>
    <w:bookmarkStart w:id="27" w:name="methodology"/>
    <w:p>
      <w:pPr>
        <w:pStyle w:val="Heading2"/>
      </w:pPr>
      <w:r>
        <w:t xml:space="preserve">4. Methodology</w:t>
      </w:r>
    </w:p>
    <w:bookmarkStart w:id="24" w:name="study-design"/>
    <w:p>
      <w:pPr>
        <w:pStyle w:val="Heading3"/>
      </w:pPr>
      <w:r>
        <w:t xml:space="preserve">4.1 Study Design</w:t>
      </w:r>
    </w:p>
    <w:p>
      <w:pPr>
        <w:pStyle w:val="FirstParagraph"/>
      </w:pPr>
      <w:r>
        <w:t xml:space="preserve">This experiment employs a mixed-methods approach, combining:</w:t>
      </w:r>
    </w:p>
    <w:p>
      <w:pPr>
        <w:numPr>
          <w:ilvl w:val="0"/>
          <w:numId w:val="1004"/>
        </w:numPr>
        <w:pStyle w:val="Compact"/>
      </w:pPr>
      <w:r>
        <w:rPr>
          <w:bCs/>
          <w:b/>
        </w:rPr>
        <w:t xml:space="preserve">Observational Study:</w:t>
      </w:r>
      <w:r>
        <w:t xml:space="preserve"> </w:t>
      </w:r>
      <w:r>
        <w:t xml:space="preserve">Direct observation of the Journalist’s work environment, including newsrooms, field reporting, and editorial meetings.</w:t>
      </w:r>
    </w:p>
    <w:p>
      <w:pPr>
        <w:numPr>
          <w:ilvl w:val="0"/>
          <w:numId w:val="1004"/>
        </w:numPr>
        <w:pStyle w:val="Compact"/>
      </w:pPr>
      <w:r>
        <w:rPr>
          <w:bCs/>
          <w:b/>
        </w:rPr>
        <w:t xml:space="preserve">Semi-Structured Interviews:</w:t>
      </w:r>
      <w:r>
        <w:t xml:space="preserve"> </w:t>
      </w:r>
      <w:r>
        <w:t xml:space="preserve">In-depth interviews with the Journalist to explore personal experiences, ethical considerations, and professional challenges.</w:t>
      </w:r>
    </w:p>
    <w:p>
      <w:pPr>
        <w:numPr>
          <w:ilvl w:val="0"/>
          <w:numId w:val="1004"/>
        </w:numPr>
        <w:pStyle w:val="Compact"/>
      </w:pPr>
      <w:r>
        <w:rPr>
          <w:bCs/>
          <w:b/>
        </w:rPr>
        <w:t xml:space="preserve">Document Analysis:</w:t>
      </w:r>
      <w:r>
        <w:t xml:space="preserve"> </w:t>
      </w:r>
      <w:r>
        <w:t xml:space="preserve">Review of published articles, press releases, and internal communications related to the Journalist’s work in Munich.</w:t>
      </w:r>
    </w:p>
    <w:p>
      <w:pPr>
        <w:numPr>
          <w:ilvl w:val="0"/>
          <w:numId w:val="1004"/>
        </w:numPr>
        <w:pStyle w:val="Compact"/>
      </w:pPr>
      <w:r>
        <w:rPr>
          <w:bCs/>
          <w:b/>
        </w:rPr>
        <w:t xml:space="preserve">Digital Footprint Analysis:</w:t>
      </w:r>
      <w:r>
        <w:t xml:space="preserve"> </w:t>
      </w:r>
      <w:r>
        <w:t xml:space="preserve">Examination of the Journalist’s use of social media, news platforms, and digital tools.</w:t>
      </w:r>
    </w:p>
    <w:bookmarkEnd w:id="24"/>
    <w:bookmarkStart w:id="25" w:name="duration"/>
    <w:p>
      <w:pPr>
        <w:pStyle w:val="Heading3"/>
      </w:pPr>
      <w:r>
        <w:t xml:space="preserve">4.2 Duration</w:t>
      </w:r>
    </w:p>
    <w:p>
      <w:pPr>
        <w:pStyle w:val="FirstParagraph"/>
      </w:pPr>
      <w:r>
        <w:t xml:space="preserve">The experiment will be conducted over a period of four weeks, allowing for comprehensive data collection across different days and reporting cycles.</w:t>
      </w:r>
    </w:p>
    <w:bookmarkEnd w:id="25"/>
    <w:bookmarkStart w:id="26" w:name="data-collection-tools"/>
    <w:p>
      <w:pPr>
        <w:pStyle w:val="Heading3"/>
      </w:pPr>
      <w:r>
        <w:t xml:space="preserve">4.3 Data Collection Tools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Tool</w:t>
            </w:r>
          </w:p>
        </w:tc>
        <w:tc>
          <w:tcPr/>
          <w:p>
            <w:pPr>
              <w:pStyle w:val="Compact"/>
              <w:jc w:val="left"/>
            </w:pPr>
            <w:r>
              <w:t xml:space="preserve">Purpose</w:t>
            </w:r>
          </w:p>
        </w:tc>
      </w:tr>
      <w:tr>
        <w:tc>
          <w:tcPr/>
          <w:p>
            <w:pPr>
              <w:pStyle w:val="Compact"/>
              <w:jc w:val="left"/>
            </w:pPr>
            <w:r>
              <w:t xml:space="preserve">Field Notes</w:t>
            </w:r>
          </w:p>
        </w:tc>
        <w:tc>
          <w:tcPr/>
          <w:p>
            <w:pPr>
              <w:pStyle w:val="Compact"/>
              <w:jc w:val="left"/>
            </w:pPr>
            <w:r>
              <w:t xml:space="preserve">Record observations during newsroom and field activities.</w:t>
            </w:r>
          </w:p>
        </w:tc>
      </w:tr>
      <w:tr>
        <w:tc>
          <w:tcPr/>
          <w:p>
            <w:pPr>
              <w:pStyle w:val="Compact"/>
              <w:jc w:val="left"/>
            </w:pPr>
            <w:r>
              <w:t xml:space="preserve">Audio Recordings</w:t>
            </w:r>
          </w:p>
        </w:tc>
        <w:tc>
          <w:tcPr/>
          <w:p>
            <w:pPr>
              <w:pStyle w:val="Compact"/>
              <w:jc w:val="left"/>
            </w:pPr>
            <w:r>
              <w:t xml:space="preserve">Capture interviews and editorial discussions (with consent).</w:t>
            </w:r>
          </w:p>
        </w:tc>
      </w:tr>
      <w:tr>
        <w:tc>
          <w:tcPr/>
          <w:p>
            <w:pPr>
              <w:pStyle w:val="Compact"/>
              <w:jc w:val="left"/>
            </w:pPr>
            <w:r>
              <w:t xml:space="preserve">Surveys</w:t>
            </w:r>
          </w:p>
        </w:tc>
        <w:tc>
          <w:tcPr/>
          <w:p>
            <w:pPr>
              <w:pStyle w:val="Compact"/>
              <w:jc w:val="left"/>
            </w:pPr>
            <w:r>
              <w:t xml:space="preserve">Gather quantitative data on work habits and stress levels.</w:t>
            </w:r>
          </w:p>
        </w:tc>
      </w:tr>
      <w:tr>
        <w:tc>
          <w:tcPr/>
          <w:p>
            <w:pPr>
              <w:pStyle w:val="Compact"/>
              <w:jc w:val="left"/>
            </w:pPr>
            <w:r>
              <w:t xml:space="preserve">Screen Recording Software</w:t>
            </w:r>
          </w:p>
        </w:tc>
        <w:tc>
          <w:tcPr/>
          <w:p>
            <w:pPr>
              <w:pStyle w:val="Compact"/>
              <w:jc w:val="left"/>
            </w:pPr>
            <w:r>
              <w:t xml:space="preserve">Document digital workflow and source verification processes.</w:t>
            </w:r>
          </w:p>
        </w:tc>
      </w:tr>
    </w:tbl>
    <w:bookmarkEnd w:id="26"/>
    <w:bookmarkEnd w:id="27"/>
    <w:bookmarkStart w:id="28" w:name="ethical-considerations"/>
    <w:p>
      <w:pPr>
        <w:pStyle w:val="Heading2"/>
      </w:pPr>
      <w:r>
        <w:t xml:space="preserve">5. Ethical Considerations</w:t>
      </w:r>
    </w:p>
    <w:p>
      <w:pPr>
        <w:pStyle w:val="FirstParagraph"/>
      </w:pPr>
      <w:r>
        <w:t xml:space="preserve">Given the sensitive nature of journalistic work and the legal framework in Germany, the following ethical guidelines will be strictly followed:</w:t>
      </w:r>
    </w:p>
    <w:p>
      <w:pPr>
        <w:numPr>
          <w:ilvl w:val="0"/>
          <w:numId w:val="1005"/>
        </w:numPr>
        <w:pStyle w:val="Compact"/>
      </w:pPr>
      <w:r>
        <w:rPr>
          <w:bCs/>
          <w:b/>
        </w:rPr>
        <w:t xml:space="preserve">Informed Consent:</w:t>
      </w:r>
      <w:r>
        <w:t xml:space="preserve"> </w:t>
      </w:r>
      <w:r>
        <w:t xml:space="preserve">All participants, including the Journalist and any sources interviewed, will provide written informed consent.</w:t>
      </w:r>
    </w:p>
    <w:p>
      <w:pPr>
        <w:numPr>
          <w:ilvl w:val="0"/>
          <w:numId w:val="1005"/>
        </w:numPr>
        <w:pStyle w:val="Compact"/>
      </w:pPr>
      <w:r>
        <w:rPr>
          <w:bCs/>
          <w:b/>
        </w:rPr>
        <w:t xml:space="preserve">Confidentiality:</w:t>
      </w:r>
      <w:r>
        <w:t xml:space="preserve"> </w:t>
      </w:r>
      <w:r>
        <w:t xml:space="preserve">Personal and sensitive information will be anonymized in all reports and publications.</w:t>
      </w:r>
    </w:p>
    <w:p>
      <w:pPr>
        <w:numPr>
          <w:ilvl w:val="0"/>
          <w:numId w:val="1005"/>
        </w:numPr>
        <w:pStyle w:val="Compact"/>
      </w:pPr>
      <w:r>
        <w:rPr>
          <w:bCs/>
          <w:b/>
        </w:rPr>
        <w:t xml:space="preserve">Compliance with German Law:</w:t>
      </w:r>
      <w:r>
        <w:t xml:space="preserve"> </w:t>
      </w:r>
      <w:r>
        <w:t xml:space="preserve">The experiment will adhere to the German Basic Law (Grundgesetz), the Press Law of Bavaria, and the General Data Protection Regulation (GDPR).</w:t>
      </w:r>
    </w:p>
    <w:p>
      <w:pPr>
        <w:numPr>
          <w:ilvl w:val="0"/>
          <w:numId w:val="1005"/>
        </w:numPr>
        <w:pStyle w:val="Compact"/>
      </w:pPr>
      <w:r>
        <w:rPr>
          <w:bCs/>
          <w:b/>
        </w:rPr>
        <w:t xml:space="preserve">Non-Interference:</w:t>
      </w:r>
      <w:r>
        <w:t xml:space="preserve"> </w:t>
      </w:r>
      <w:r>
        <w:t xml:space="preserve">Observers will not interfere with the Journalist’s professional duties or editorial independence.</w:t>
      </w:r>
    </w:p>
    <w:p>
      <w:pPr>
        <w:numPr>
          <w:ilvl w:val="0"/>
          <w:numId w:val="1005"/>
        </w:numPr>
        <w:pStyle w:val="Compact"/>
      </w:pPr>
      <w:r>
        <w:rPr>
          <w:bCs/>
          <w:b/>
        </w:rPr>
        <w:t xml:space="preserve">Right to Withdraw:</w:t>
      </w:r>
      <w:r>
        <w:t xml:space="preserve"> </w:t>
      </w:r>
      <w:r>
        <w:t xml:space="preserve">Participants may withdraw from the experiment at any time without penalty.</w:t>
      </w:r>
    </w:p>
    <w:bookmarkEnd w:id="28"/>
    <w:bookmarkStart w:id="29" w:name="risk-assessment"/>
    <w:p>
      <w:pPr>
        <w:pStyle w:val="Heading2"/>
      </w:pPr>
      <w:r>
        <w:t xml:space="preserve">6. Risk Assessment</w:t>
      </w:r>
    </w:p>
    <w:p>
      <w:pPr>
        <w:pStyle w:val="FirstParagraph"/>
      </w:pPr>
      <w:r>
        <w:t xml:space="preserve">Potential risks and mitigation strategies include:</w:t>
      </w:r>
    </w:p>
    <w:p>
      <w:pPr>
        <w:numPr>
          <w:ilvl w:val="0"/>
          <w:numId w:val="1006"/>
        </w:numPr>
        <w:pStyle w:val="Compact"/>
      </w:pPr>
      <w:r>
        <w:rPr>
          <w:bCs/>
          <w:b/>
        </w:rPr>
        <w:t xml:space="preserve">Privacy Breach:</w:t>
      </w:r>
      <w:r>
        <w:t xml:space="preserve"> </w:t>
      </w:r>
      <w:r>
        <w:t xml:space="preserve">Mitigated through strict data protection measures and anonymization.</w:t>
      </w:r>
    </w:p>
    <w:p>
      <w:pPr>
        <w:numPr>
          <w:ilvl w:val="0"/>
          <w:numId w:val="1006"/>
        </w:numPr>
        <w:pStyle w:val="Compact"/>
      </w:pPr>
      <w:r>
        <w:rPr>
          <w:bCs/>
          <w:b/>
        </w:rPr>
        <w:t xml:space="preserve">Professional Bias:</w:t>
      </w:r>
      <w:r>
        <w:t xml:space="preserve"> </w:t>
      </w:r>
      <w:r>
        <w:t xml:space="preserve">Mitigated by using multiple data sources and triangulation methods.</w:t>
      </w:r>
    </w:p>
    <w:p>
      <w:pPr>
        <w:numPr>
          <w:ilvl w:val="0"/>
          <w:numId w:val="1006"/>
        </w:numPr>
        <w:pStyle w:val="Compact"/>
      </w:pPr>
      <w:r>
        <w:rPr>
          <w:bCs/>
          <w:b/>
        </w:rPr>
        <w:t xml:space="preserve">Legal Issues:</w:t>
      </w:r>
      <w:r>
        <w:t xml:space="preserve"> </w:t>
      </w:r>
      <w:r>
        <w:t xml:space="preserve">Mitigated by consulting with legal experts familiar with German media law.</w:t>
      </w:r>
    </w:p>
    <w:p>
      <w:pPr>
        <w:numPr>
          <w:ilvl w:val="0"/>
          <w:numId w:val="1006"/>
        </w:numPr>
        <w:pStyle w:val="Compact"/>
      </w:pPr>
      <w:r>
        <w:rPr>
          <w:bCs/>
          <w:b/>
        </w:rPr>
        <w:t xml:space="preserve">Emotional Stress:</w:t>
      </w:r>
      <w:r>
        <w:t xml:space="preserve"> </w:t>
      </w:r>
      <w:r>
        <w:t xml:space="preserve">Mitigated by providing support resources for participants dealing with sensitive topics.</w:t>
      </w:r>
    </w:p>
    <w:bookmarkEnd w:id="29"/>
    <w:bookmarkStart w:id="30" w:name="data-analysis"/>
    <w:p>
      <w:pPr>
        <w:pStyle w:val="Heading2"/>
      </w:pPr>
      <w:r>
        <w:t xml:space="preserve">7. Data Analysis</w:t>
      </w:r>
    </w:p>
    <w:p>
      <w:pPr>
        <w:pStyle w:val="FirstParagraph"/>
      </w:pPr>
      <w:r>
        <w:t xml:space="preserve">Collected data will be analyzed using both qualitative and quantitative methods:</w:t>
      </w:r>
    </w:p>
    <w:p>
      <w:pPr>
        <w:numPr>
          <w:ilvl w:val="0"/>
          <w:numId w:val="1007"/>
        </w:numPr>
        <w:pStyle w:val="Compact"/>
      </w:pPr>
      <w:r>
        <w:rPr>
          <w:bCs/>
          <w:b/>
        </w:rPr>
        <w:t xml:space="preserve">Thematic Analysis:</w:t>
      </w:r>
      <w:r>
        <w:t xml:space="preserve"> </w:t>
      </w:r>
      <w:r>
        <w:t xml:space="preserve">To identify recurring themes in interviews and observations.</w:t>
      </w:r>
    </w:p>
    <w:p>
      <w:pPr>
        <w:numPr>
          <w:ilvl w:val="0"/>
          <w:numId w:val="1007"/>
        </w:numPr>
        <w:pStyle w:val="Compact"/>
      </w:pPr>
      <w:r>
        <w:rPr>
          <w:bCs/>
          <w:b/>
        </w:rPr>
        <w:t xml:space="preserve">Content Analysis:</w:t>
      </w:r>
      <w:r>
        <w:t xml:space="preserve"> </w:t>
      </w:r>
      <w:r>
        <w:t xml:space="preserve">To evaluate the tone, accuracy, and framing of published articles.</w:t>
      </w:r>
    </w:p>
    <w:p>
      <w:pPr>
        <w:numPr>
          <w:ilvl w:val="0"/>
          <w:numId w:val="1007"/>
        </w:numPr>
        <w:pStyle w:val="Compact"/>
      </w:pPr>
      <w:r>
        <w:rPr>
          <w:bCs/>
          <w:b/>
        </w:rPr>
        <w:t xml:space="preserve">Statistical Analysis:</w:t>
      </w:r>
      <w:r>
        <w:t xml:space="preserve"> </w:t>
      </w:r>
      <w:r>
        <w:t xml:space="preserve">To assess patterns in work hours, stress levels, and digital tool usage.</w:t>
      </w:r>
    </w:p>
    <w:bookmarkEnd w:id="30"/>
    <w:bookmarkStart w:id="31" w:name="expected-outcomes"/>
    <w:p>
      <w:pPr>
        <w:pStyle w:val="Heading2"/>
      </w:pPr>
      <w:r>
        <w:t xml:space="preserve">8. Expected Outcomes</w:t>
      </w:r>
    </w:p>
    <w:p>
      <w:pPr>
        <w:pStyle w:val="FirstParagraph"/>
      </w:pPr>
      <w:r>
        <w:t xml:space="preserve">This experiment aims to produce:</w:t>
      </w:r>
    </w:p>
    <w:p>
      <w:pPr>
        <w:numPr>
          <w:ilvl w:val="0"/>
          <w:numId w:val="1008"/>
        </w:numPr>
        <w:pStyle w:val="Compact"/>
      </w:pPr>
      <w:r>
        <w:t xml:space="preserve">A detailed report on the professional practices of a Journalist in Germany Munich.</w:t>
      </w:r>
    </w:p>
    <w:p>
      <w:pPr>
        <w:numPr>
          <w:ilvl w:val="0"/>
          <w:numId w:val="1008"/>
        </w:numPr>
        <w:pStyle w:val="Compact"/>
      </w:pPr>
      <w:r>
        <w:t xml:space="preserve">Insights into the impact of local and national regulations on journalistic freedom and responsibility.</w:t>
      </w:r>
    </w:p>
    <w:p>
      <w:pPr>
        <w:numPr>
          <w:ilvl w:val="0"/>
          <w:numId w:val="1008"/>
        </w:numPr>
        <w:pStyle w:val="Compact"/>
      </w:pPr>
      <w:r>
        <w:t xml:space="preserve">Recommendations for improving working conditions and ethical standards in journalism.</w:t>
      </w:r>
    </w:p>
    <w:p>
      <w:pPr>
        <w:numPr>
          <w:ilvl w:val="0"/>
          <w:numId w:val="1008"/>
        </w:numPr>
        <w:pStyle w:val="Compact"/>
      </w:pPr>
      <w:r>
        <w:t xml:space="preserve">Academic publications and presentations on the evolving role of journalism in a major European city.</w:t>
      </w:r>
    </w:p>
    <w:bookmarkEnd w:id="31"/>
    <w:bookmarkStart w:id="32" w:name="conclusion"/>
    <w:p>
      <w:pPr>
        <w:pStyle w:val="Heading2"/>
      </w:pPr>
      <w:r>
        <w:t xml:space="preserve">9. Conclusion</w:t>
      </w:r>
    </w:p>
    <w:p>
      <w:pPr>
        <w:pStyle w:val="FirstParagraph"/>
      </w:pPr>
      <w:r>
        <w:t xml:space="preserve">This Experiment Protocol provides a structured and ethical framework for studying the work of a Journalist in Germany Munich. By combining rigorous methodology with respect for legal and ethical standards, the experiment seeks to contribute valuable knowledge to the fields of media studies, journalism, and urban sociology.</w:t>
      </w:r>
    </w:p>
    <w:bookmarkEnd w:id="32"/>
    <w:bookmarkStart w:id="33" w:name="approval-and-signatures"/>
    <w:p>
      <w:pPr>
        <w:pStyle w:val="Heading2"/>
      </w:pPr>
      <w:r>
        <w:t xml:space="preserve">10. Approval and Signatures</w:t>
      </w:r>
    </w:p>
    <w:p>
      <w:pPr>
        <w:pStyle w:val="FirstParagraph"/>
      </w:pPr>
      <w:r>
        <w:t xml:space="preserve">This protocol has been reviewed and approved by the relevant ethics committee and legal advisors.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[Researcher Name]</w:t>
            </w:r>
          </w:p>
        </w:tc>
        <w:tc>
          <w:tcPr/>
          <w:p>
            <w:pPr>
              <w:pStyle w:val="Compact"/>
              <w:jc w:val="left"/>
            </w:pPr>
            <w:r>
              <w:t xml:space="preserve">Lead Researcher</w:t>
            </w:r>
          </w:p>
        </w:tc>
        <w:tc>
          <w:tcPr/>
          <w:p>
            <w:pPr>
              <w:pStyle w:val="Compact"/>
              <w:jc w:val="left"/>
            </w:pPr>
            <w:r>
              <w:t xml:space="preserve">____________________</w:t>
            </w:r>
          </w:p>
        </w:tc>
        <w:tc>
          <w:tcPr/>
          <w:p>
            <w:pPr>
              <w:pStyle w:val="Compact"/>
              <w:jc w:val="left"/>
            </w:pPr>
            <w:r>
              <w:t xml:space="preserve">____________________</w:t>
            </w:r>
          </w:p>
        </w:tc>
      </w:tr>
      <w:tr>
        <w:tc>
          <w:tcPr/>
          <w:p>
            <w:pPr>
              <w:pStyle w:val="Compact"/>
              <w:jc w:val="left"/>
            </w:pPr>
            <w:r>
              <w:t xml:space="preserve">[Ethics Officer Name]</w:t>
            </w:r>
          </w:p>
        </w:tc>
        <w:tc>
          <w:tcPr/>
          <w:p>
            <w:pPr>
              <w:pStyle w:val="Compact"/>
              <w:jc w:val="left"/>
            </w:pPr>
            <w:r>
              <w:t xml:space="preserve">Ethics Committee</w:t>
            </w:r>
          </w:p>
        </w:tc>
        <w:tc>
          <w:tcPr/>
          <w:p>
            <w:pPr>
              <w:pStyle w:val="Compact"/>
              <w:jc w:val="left"/>
            </w:pPr>
            <w:r>
              <w:t xml:space="preserve">____________________</w:t>
            </w:r>
          </w:p>
        </w:tc>
        <w:tc>
          <w:tcPr/>
          <w:p>
            <w:pPr>
              <w:pStyle w:val="Compact"/>
              <w:jc w:val="left"/>
            </w:pPr>
            <w:r>
              <w:t xml:space="preserve">____________________</w:t>
            </w:r>
          </w:p>
        </w:tc>
      </w:tr>
      <w:tr>
        <w:tc>
          <w:tcPr/>
          <w:p>
            <w:pPr>
              <w:pStyle w:val="Compact"/>
              <w:jc w:val="left"/>
            </w:pPr>
            <w:r>
              <w:t xml:space="preserve">[Legal Advisor Name]</w:t>
            </w:r>
          </w:p>
        </w:tc>
        <w:tc>
          <w:tcPr/>
          <w:p>
            <w:pPr>
              <w:pStyle w:val="Compact"/>
              <w:jc w:val="left"/>
            </w:pPr>
            <w:r>
              <w:t xml:space="preserve">Legal Advisor</w:t>
            </w:r>
          </w:p>
        </w:tc>
        <w:tc>
          <w:tcPr/>
          <w:p>
            <w:pPr>
              <w:pStyle w:val="Compact"/>
              <w:jc w:val="left"/>
            </w:pPr>
            <w:r>
              <w:t xml:space="preserve">____________________</w:t>
            </w:r>
          </w:p>
        </w:tc>
        <w:tc>
          <w:tcPr/>
          <w:p>
            <w:pPr>
              <w:pStyle w:val="Compact"/>
              <w:jc w:val="left"/>
            </w:pPr>
            <w:r>
              <w:t xml:space="preserve">____________________</w:t>
            </w:r>
          </w:p>
        </w:tc>
      </w:tr>
    </w:tbl>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Germany Munich</dc:title>
  <dc:creator/>
  <dc:language>en</dc:language>
  <cp:keywords/>
  <dcterms:created xsi:type="dcterms:W3CDTF">2026-10-10T03:56:16Z</dcterms:created>
  <dcterms:modified xsi:type="dcterms:W3CDTF">2026-10-10T03:56:16Z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