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Study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7efb0783212a430f7843e351cc51bfc210dd7cf"/>
    <w:p>
      <w:pPr>
        <w:pStyle w:val="Heading1"/>
      </w:pPr>
      <w:r>
        <w:t xml:space="preserve">Experiment Protocol: Journalist Study in United Kingdom Manchester</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Investigating the Impact of Localised Digital News Consumption on Civic Engagement Among Journalists in United Kingdom Manchester.</w:t>
      </w:r>
    </w:p>
    <w:p>
      <w:pPr>
        <w:pStyle w:val="BodyText"/>
      </w:pPr>
      <w:r>
        <w:rPr>
          <w:bCs/>
          <w:b/>
        </w:rPr>
        <w:t xml:space="preserve">Protocol ID:</w:t>
      </w:r>
      <w:r>
        <w:t xml:space="preserve"> </w:t>
      </w:r>
      <w:r>
        <w:t xml:space="preserve">UK-MAN-JRN-2024-001</w:t>
      </w:r>
    </w:p>
    <w:p>
      <w:pPr>
        <w:pStyle w:val="BodyText"/>
      </w:pPr>
      <w:r>
        <w:rPr>
          <w:bCs/>
          <w:b/>
        </w:rPr>
        <w:t xml:space="preserve">Location:</w:t>
      </w:r>
      <w:r>
        <w:t xml:space="preserve"> </w:t>
      </w:r>
      <w:r>
        <w:t xml:space="preserve">United Kingdom Manchester (Greater Manchester Area)</w:t>
      </w:r>
    </w:p>
    <w:p>
      <w:pPr>
        <w:pStyle w:val="BodyText"/>
      </w:pPr>
      <w:r>
        <w:rPr>
          <w:bCs/>
          <w:b/>
        </w:rPr>
        <w:t xml:space="preserve">Target Population:</w:t>
      </w:r>
      <w:r>
        <w:t xml:space="preserve"> </w:t>
      </w:r>
      <w:r>
        <w:t xml:space="preserve">Professional Journalists</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Journalist</w:t>
      </w:r>
      <w:r>
        <w:t xml:space="preserve"> </w:t>
      </w:r>
      <w:r>
        <w:t xml:space="preserve">has evolved significantly in the digital age, particularly within major urban centres like</w:t>
      </w:r>
      <w:r>
        <w:t xml:space="preserve"> </w:t>
      </w:r>
      <w:r>
        <w:rPr>
          <w:bCs/>
          <w:b/>
        </w:rPr>
        <w:t xml:space="preserve">United Kingdom Manchester</w:t>
      </w:r>
      <w:r>
        <w:t xml:space="preserve">. As a cultural and economic hub in the North of England, Manchester presents a unique environment for studying media dynamics. This</w:t>
      </w:r>
      <w:r>
        <w:t xml:space="preserve"> </w:t>
      </w:r>
      <w:r>
        <w:rPr>
          <w:bCs/>
          <w:b/>
        </w:rPr>
        <w:t xml:space="preserve">Experiment Protocol</w:t>
      </w:r>
      <w:r>
        <w:t xml:space="preserve"> </w:t>
      </w:r>
      <w:r>
        <w:t xml:space="preserve">aims to understand how localised digital news consumption patterns influence the civic engagement and reporting priorities of journalists operating within this specific geographic context.</w:t>
      </w:r>
    </w:p>
    <w:p>
      <w:pPr>
        <w:pStyle w:val="BodyText"/>
      </w:pPr>
      <w:r>
        <w:t xml:space="preserve">Previous studies have focused on national trends, but there is a gap in understanding the hyper-local impact on media professionals in post-industrial cities. This study will provide empirical data to inform media training and ethical guidelines for journalists in the region.</w:t>
      </w:r>
    </w:p>
    <w:bookmarkEnd w:id="21"/>
    <w:bookmarkStart w:id="22" w:name="objectives"/>
    <w:p>
      <w:pPr>
        <w:pStyle w:val="Heading2"/>
      </w:pPr>
      <w:r>
        <w:t xml:space="preserve">3.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correlation between the consumption of Manchester-specific digital news sources and the civic engagement levels of local journalists.</w:t>
      </w:r>
    </w:p>
    <w:p>
      <w:pPr>
        <w:numPr>
          <w:ilvl w:val="0"/>
          <w:numId w:val="1001"/>
        </w:numPr>
        <w:pStyle w:val="Compact"/>
      </w:pPr>
      <w:r>
        <w:t xml:space="preserve">To assess how exposure to algorithmically curated local content affects the editorial decisions of journalists in United Kingdom Manchester.</w:t>
      </w:r>
    </w:p>
    <w:p>
      <w:pPr>
        <w:numPr>
          <w:ilvl w:val="0"/>
          <w:numId w:val="1001"/>
        </w:numPr>
        <w:pStyle w:val="Compact"/>
      </w:pPr>
      <w:r>
        <w:t xml:space="preserve">To evaluate the perceived ethical challenges faced by journalists when reporting on sensitive local issues in a highly connected digital environment.</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employ a mixed-methods approach, combining quantitative surveys with qualitative interviews. The experiment will be conducted over a period of six months, ensuring sufficient time to observe changes in behaviour and attitudes among the participating journalists.</w:t>
      </w:r>
    </w:p>
    <w:bookmarkEnd w:id="23"/>
    <w:bookmarkStart w:id="24" w:name="participants"/>
    <w:p>
      <w:pPr>
        <w:pStyle w:val="Heading3"/>
      </w:pPr>
      <w:r>
        <w:t xml:space="preserve">4.2 Participants</w:t>
      </w:r>
    </w:p>
    <w:p>
      <w:pPr>
        <w:pStyle w:val="FirstParagraph"/>
      </w:pPr>
      <w:r>
        <w:t xml:space="preserve">The target participants are professional journalists currently working in or around</w:t>
      </w:r>
      <w:r>
        <w:t xml:space="preserve"> </w:t>
      </w:r>
      <w:r>
        <w:rPr>
          <w:bCs/>
          <w:b/>
        </w:rPr>
        <w:t xml:space="preserve">United Kingdom Manchester</w:t>
      </w:r>
      <w:r>
        <w:t xml:space="preserve">. Inclusion criteria are:</w:t>
      </w:r>
    </w:p>
    <w:p>
      <w:pPr>
        <w:numPr>
          <w:ilvl w:val="0"/>
          <w:numId w:val="1002"/>
        </w:numPr>
        <w:pStyle w:val="Compact"/>
      </w:pPr>
      <w:r>
        <w:t xml:space="preserve">Must be employed as a journalist (print, broadcast, or digital) for at least one year.</w:t>
      </w:r>
    </w:p>
    <w:p>
      <w:pPr>
        <w:numPr>
          <w:ilvl w:val="0"/>
          <w:numId w:val="1002"/>
        </w:numPr>
        <w:pStyle w:val="Compact"/>
      </w:pPr>
      <w:r>
        <w:t xml:space="preserve">Must reside or work primarily within the Greater Manchester area.</w:t>
      </w:r>
    </w:p>
    <w:p>
      <w:pPr>
        <w:numPr>
          <w:ilvl w:val="0"/>
          <w:numId w:val="1002"/>
        </w:numPr>
        <w:pStyle w:val="Compact"/>
      </w:pPr>
      <w:r>
        <w:t xml:space="preserve">Must provide informed consent in accordance with UK data protection laws.</w:t>
      </w:r>
    </w:p>
    <w:p>
      <w:pPr>
        <w:pStyle w:val="FirstParagraph"/>
      </w:pPr>
      <w:r>
        <w:t xml:space="preserve">A sample size of 150 journalists will be recruited to ensure statistical significance.</w:t>
      </w:r>
    </w:p>
    <w:bookmarkEnd w:id="24"/>
    <w:bookmarkStart w:id="25" w:name="procedures"/>
    <w:p>
      <w:pPr>
        <w:pStyle w:val="Heading3"/>
      </w:pPr>
      <w:r>
        <w:t xml:space="preserve">4.3 Procedures</w:t>
      </w:r>
    </w:p>
    <w:p>
      <w:pPr>
        <w:pStyle w:val="FirstParagraph"/>
      </w:pPr>
      <w:r>
        <w:t xml:space="preserve">The experiment will proceed in three phases:</w:t>
      </w:r>
    </w:p>
    <w:p>
      <w:pPr>
        <w:numPr>
          <w:ilvl w:val="0"/>
          <w:numId w:val="1003"/>
        </w:numPr>
        <w:pStyle w:val="Compact"/>
      </w:pPr>
      <w:r>
        <w:rPr>
          <w:bCs/>
          <w:b/>
        </w:rPr>
        <w:t xml:space="preserve">Baseline Assessment:</w:t>
      </w:r>
      <w:r>
        <w:t xml:space="preserve"> </w:t>
      </w:r>
      <w:r>
        <w:t xml:space="preserve">Participants will complete a survey detailing their current news consumption habits, civic engagement activities, and editorial priorities.</w:t>
      </w:r>
    </w:p>
    <w:p>
      <w:pPr>
        <w:numPr>
          <w:ilvl w:val="0"/>
          <w:numId w:val="1003"/>
        </w:numPr>
        <w:pStyle w:val="Compact"/>
      </w:pPr>
      <w:r>
        <w:rPr>
          <w:bCs/>
          <w:b/>
        </w:rPr>
        <w:t xml:space="preserve">Intervention:</w:t>
      </w:r>
      <w:r>
        <w:t xml:space="preserve"> </w:t>
      </w:r>
      <w:r>
        <w:t xml:space="preserve">Participants will be divided into two groups. Group A will continue their usual news consumption habits. Group B will be provided with a curated feed of Manchester-specific digital news content for four weeks.</w:t>
      </w:r>
    </w:p>
    <w:p>
      <w:pPr>
        <w:numPr>
          <w:ilvl w:val="0"/>
          <w:numId w:val="1003"/>
        </w:numPr>
        <w:pStyle w:val="Compact"/>
      </w:pPr>
      <w:r>
        <w:rPr>
          <w:bCs/>
          <w:b/>
        </w:rPr>
        <w:t xml:space="preserve">Post-Intervention Assessment:</w:t>
      </w:r>
      <w:r>
        <w:t xml:space="preserve"> </w:t>
      </w:r>
      <w:r>
        <w:t xml:space="preserve">Both groups will complete a follow-up survey and a subset of participants will undergo in-depth interviews to discuss their experiences.</w:t>
      </w:r>
    </w:p>
    <w:bookmarkEnd w:id="25"/>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highest ethical standards, including:</w:t>
      </w:r>
    </w:p>
    <w:p>
      <w:pPr>
        <w:numPr>
          <w:ilvl w:val="0"/>
          <w:numId w:val="1004"/>
        </w:numPr>
        <w:pStyle w:val="Compact"/>
      </w:pPr>
      <w:r>
        <w:rPr>
          <w:bCs/>
          <w:b/>
        </w:rPr>
        <w:t xml:space="preserve">Informed Consent:</w:t>
      </w:r>
      <w:r>
        <w:t xml:space="preserve"> </w:t>
      </w:r>
      <w:r>
        <w:t xml:space="preserve">All participants will be fully informed about the study's purpose, procedures, and their rights.</w:t>
      </w:r>
    </w:p>
    <w:p>
      <w:pPr>
        <w:numPr>
          <w:ilvl w:val="0"/>
          <w:numId w:val="1004"/>
        </w:numPr>
        <w:pStyle w:val="Compact"/>
      </w:pPr>
      <w:r>
        <w:rPr>
          <w:bCs/>
          <w:b/>
        </w:rPr>
        <w:t xml:space="preserve">Confidentiality:</w:t>
      </w:r>
      <w:r>
        <w:t xml:space="preserve"> </w:t>
      </w:r>
      <w:r>
        <w:t xml:space="preserve">Data will be anonymised and stored securely in compliance with the UK General Data Protection Regulation (GDPR).</w:t>
      </w:r>
    </w:p>
    <w:p>
      <w:pPr>
        <w:numPr>
          <w:ilvl w:val="0"/>
          <w:numId w:val="1004"/>
        </w:numPr>
        <w:pStyle w:val="Compact"/>
      </w:pPr>
      <w:r>
        <w:rPr>
          <w:bCs/>
          <w:b/>
        </w:rPr>
        <w:t xml:space="preserve">Voluntary Participation:</w:t>
      </w:r>
      <w:r>
        <w:t xml:space="preserve"> </w:t>
      </w:r>
      <w:r>
        <w:t xml:space="preserve">Participants may withdraw from the study at any time without penalty.</w:t>
      </w:r>
    </w:p>
    <w:p>
      <w:pPr>
        <w:numPr>
          <w:ilvl w:val="0"/>
          <w:numId w:val="1004"/>
        </w:numPr>
        <w:pStyle w:val="Compact"/>
      </w:pPr>
      <w:r>
        <w:rPr>
          <w:bCs/>
          <w:b/>
        </w:rPr>
        <w:t xml:space="preserve">Minimising Harm:</w:t>
      </w:r>
      <w:r>
        <w:t xml:space="preserve"> </w:t>
      </w:r>
      <w:r>
        <w:t xml:space="preserve">Care will be taken to avoid any content that could cause distress or compromise the professional integrity of the journalists.</w:t>
      </w:r>
    </w:p>
    <w:bookmarkEnd w:id="27"/>
    <w:bookmarkStart w:id="28" w:name="data-collection-and-analysis"/>
    <w:p>
      <w:pPr>
        <w:pStyle w:val="Heading2"/>
      </w:pPr>
      <w:r>
        <w:t xml:space="preserve">6. Data Collection and Analysis</w:t>
      </w:r>
    </w:p>
    <w:p>
      <w:pPr>
        <w:pStyle w:val="FirstParagraph"/>
      </w:pPr>
      <w:r>
        <w:t xml:space="preserve">Data will be collected using online surveys and recorded interviews. Quantitative data will be analysed using statistical software to identify trends and correlations. Qualitative data will be analysed thematically to provide deeper insights into the experiences of the journalists.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Data Type</w:t>
            </w:r>
          </w:p>
        </w:tc>
        <w:tc>
          <w:tcPr/>
          <w:p>
            <w:pPr>
              <w:pStyle w:val="Compact"/>
              <w:jc w:val="left"/>
            </w:pPr>
            <w:r>
              <w:t xml:space="preserve">Collection Method</w:t>
            </w:r>
          </w:p>
        </w:tc>
        <w:tc>
          <w:tcPr/>
          <w:p>
            <w:pPr>
              <w:pStyle w:val="Compact"/>
              <w:jc w:val="left"/>
            </w:pPr>
            <w:r>
              <w:t xml:space="preserve">Analysis Method</w:t>
            </w:r>
          </w:p>
        </w:tc>
      </w:tr>
      <w:tr>
        <w:tc>
          <w:tcPr/>
          <w:p>
            <w:pPr>
              <w:pStyle w:val="Compact"/>
              <w:jc w:val="left"/>
            </w:pPr>
            <w:r>
              <w:t xml:space="preserve">News Consumption Habits</w:t>
            </w:r>
          </w:p>
        </w:tc>
        <w:tc>
          <w:tcPr/>
          <w:p>
            <w:pPr>
              <w:pStyle w:val="Compact"/>
              <w:jc w:val="left"/>
            </w:pPr>
            <w:r>
              <w:t xml:space="preserve">Online Survey</w:t>
            </w:r>
          </w:p>
        </w:tc>
        <w:tc>
          <w:tcPr/>
          <w:p>
            <w:pPr>
              <w:pStyle w:val="Compact"/>
              <w:jc w:val="left"/>
            </w:pPr>
            <w:r>
              <w:t xml:space="preserve">Descriptive Statistics</w:t>
            </w:r>
          </w:p>
        </w:tc>
      </w:tr>
      <w:tr>
        <w:tc>
          <w:tcPr/>
          <w:p>
            <w:pPr>
              <w:pStyle w:val="Compact"/>
              <w:jc w:val="left"/>
            </w:pPr>
            <w:r>
              <w:t xml:space="preserve">Civic Engagement Levels</w:t>
            </w:r>
          </w:p>
        </w:tc>
        <w:tc>
          <w:tcPr/>
          <w:p>
            <w:pPr>
              <w:pStyle w:val="Compact"/>
              <w:jc w:val="left"/>
            </w:pPr>
            <w:r>
              <w:t xml:space="preserve">Online Survey</w:t>
            </w:r>
          </w:p>
        </w:tc>
        <w:tc>
          <w:tcPr/>
          <w:p>
            <w:pPr>
              <w:pStyle w:val="Compact"/>
              <w:jc w:val="left"/>
            </w:pPr>
            <w:r>
              <w:t xml:space="preserve">Correlation Analysis</w:t>
            </w:r>
          </w:p>
        </w:tc>
      </w:tr>
      <w:tr>
        <w:tc>
          <w:tcPr/>
          <w:p>
            <w:pPr>
              <w:pStyle w:val="Compact"/>
              <w:jc w:val="left"/>
            </w:pPr>
            <w:r>
              <w:t xml:space="preserve">Editorial Decision-Making</w:t>
            </w:r>
          </w:p>
        </w:tc>
        <w:tc>
          <w:tcPr/>
          <w:p>
            <w:pPr>
              <w:pStyle w:val="Compact"/>
              <w:jc w:val="left"/>
            </w:pPr>
            <w:r>
              <w:t xml:space="preserve">Interviews</w:t>
            </w:r>
          </w:p>
        </w:tc>
        <w:tc>
          <w:tcPr/>
          <w:p>
            <w:pPr>
              <w:pStyle w:val="Compact"/>
              <w:jc w:val="left"/>
            </w:pPr>
            <w:r>
              <w:t xml:space="preserve">Thematic Analysis</w:t>
            </w:r>
          </w:p>
        </w:tc>
      </w:tr>
    </w:tbl>
    <w:bookmarkEnd w:id="28"/>
    <w:bookmarkStart w:id="29" w:name="timeline"/>
    <w:p>
      <w:pPr>
        <w:pStyle w:val="Heading2"/>
      </w:pPr>
      <w:r>
        <w:t xml:space="preserve">7. Timeline</w:t>
      </w:r>
    </w:p>
    <w:p>
      <w:pPr>
        <w:numPr>
          <w:ilvl w:val="0"/>
          <w:numId w:val="1005"/>
        </w:numPr>
        <w:pStyle w:val="Compact"/>
      </w:pPr>
      <w:r>
        <w:rPr>
          <w:bCs/>
          <w:b/>
        </w:rPr>
        <w:t xml:space="preserve">Month 1:</w:t>
      </w:r>
      <w:r>
        <w:t xml:space="preserve"> </w:t>
      </w:r>
      <w:r>
        <w:t xml:space="preserve">Recruitment and Baseline Assessment</w:t>
      </w:r>
    </w:p>
    <w:p>
      <w:pPr>
        <w:numPr>
          <w:ilvl w:val="0"/>
          <w:numId w:val="1005"/>
        </w:numPr>
        <w:pStyle w:val="Compact"/>
      </w:pPr>
      <w:r>
        <w:rPr>
          <w:bCs/>
          <w:b/>
        </w:rPr>
        <w:t xml:space="preserve">Months 2-3:</w:t>
      </w:r>
      <w:r>
        <w:t xml:space="preserve"> </w:t>
      </w:r>
      <w:r>
        <w:t xml:space="preserve">Intervention Phase</w:t>
      </w:r>
    </w:p>
    <w:p>
      <w:pPr>
        <w:numPr>
          <w:ilvl w:val="0"/>
          <w:numId w:val="1005"/>
        </w:numPr>
        <w:pStyle w:val="Compact"/>
      </w:pPr>
      <w:r>
        <w:rPr>
          <w:bCs/>
          <w:b/>
        </w:rPr>
        <w:t xml:space="preserve">Month 4:</w:t>
      </w:r>
      <w:r>
        <w:t xml:space="preserve"> </w:t>
      </w:r>
      <w:r>
        <w:t xml:space="preserve">Post-Intervention Assessment</w:t>
      </w:r>
    </w:p>
    <w:p>
      <w:pPr>
        <w:numPr>
          <w:ilvl w:val="0"/>
          <w:numId w:val="1005"/>
        </w:numPr>
        <w:pStyle w:val="Compact"/>
      </w:pPr>
      <w:r>
        <w:rPr>
          <w:bCs/>
          <w:b/>
        </w:rPr>
        <w:t xml:space="preserve">Months 5-6:</w:t>
      </w:r>
      <w:r>
        <w:t xml:space="preserve"> </w:t>
      </w:r>
      <w:r>
        <w:t xml:space="preserve">Data Analysis and Reporting</w:t>
      </w:r>
    </w:p>
    <w:bookmarkEnd w:id="29"/>
    <w:bookmarkStart w:id="30" w:name="expected-outcomes"/>
    <w:p>
      <w:pPr>
        <w:pStyle w:val="Heading2"/>
      </w:pPr>
      <w:r>
        <w:t xml:space="preserve">8. Expected Outcomes</w:t>
      </w:r>
    </w:p>
    <w:p>
      <w:pPr>
        <w:pStyle w:val="FirstParagraph"/>
      </w:pPr>
      <w:r>
        <w:t xml:space="preserve">This</w:t>
      </w:r>
      <w:r>
        <w:t xml:space="preserve"> </w:t>
      </w:r>
      <w:r>
        <w:rPr>
          <w:bCs/>
          <w:b/>
        </w:rPr>
        <w:t xml:space="preserve">Experiment Protocol</w:t>
      </w:r>
      <w:r>
        <w:t xml:space="preserve"> </w:t>
      </w:r>
      <w:r>
        <w:t xml:space="preserve">is expected to yield valuable insights into the relationship between localised digital news consumption and the professional practices of journalists in</w:t>
      </w:r>
      <w:r>
        <w:t xml:space="preserve"> </w:t>
      </w:r>
      <w:r>
        <w:rPr>
          <w:bCs/>
          <w:b/>
        </w:rPr>
        <w:t xml:space="preserve">United Kingdom Manchester</w:t>
      </w:r>
      <w:r>
        <w:t xml:space="preserve">. The findings will contribute to the broader understanding of media dynamics in urban environments and may inform best practices for ethical journalism in the digital age.</w:t>
      </w:r>
    </w:p>
    <w:bookmarkEnd w:id="30"/>
    <w:p>
      <w:pPr>
        <w:pStyle w:val="BodyText"/>
      </w:pPr>
      <w:r>
        <w:t xml:space="preserve">© 2024 Experiment Protocol: Journalist Study in United Kingdom Manchester.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Study in United Kingdom Manchester</dc:title>
  <dc:creator/>
  <dc:language>en</dc:language>
  <cp:keywords/>
  <dcterms:created xsi:type="dcterms:W3CDTF">2026-10-10T04:06:53Z</dcterms:created>
  <dcterms:modified xsi:type="dcterms:W3CDTF">2026-10-10T04:06:53Z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