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20" w:name="Xf9d028a86bea71878522532cfb63bdd3d0ab4c2"/>
    <w:p>
      <w:pPr>
        <w:pStyle w:val="Heading1"/>
      </w:pPr>
      <w:r>
        <w:t xml:space="preserve">Experiment Protocol: Journalist in Venezuela Caracas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Journalist</w:t>
      </w:r>
    </w:p>
    <w:p>
      <w:pPr>
        <w:pStyle w:val="BodyText"/>
      </w:pPr>
      <w:r>
        <w:rPr>
          <w:bCs/>
          <w:b/>
        </w:rPr>
        <w:t xml:space="preserve">Objective:</w:t>
      </w:r>
      <w:r>
        <w:t xml:space="preserve"> </w:t>
      </w:r>
      <w:r>
        <w:t xml:space="preserve">To evaluate the operational challenges, ethical considerations, and safety protocols for journalists conducting fieldwork in Caracas, Venezuela.</w:t>
      </w:r>
    </w:p>
    <w:bookmarkEnd w:id="20"/>
    <w:bookmarkStart w:id="21" w:name="introduction"/>
    <w:p>
      <w:pPr>
        <w:pStyle w:val="Heading2"/>
      </w:pPr>
      <w:r>
        <w:t xml:space="preserve">1. Introduction</w:t>
      </w:r>
    </w:p>
    <w:p>
      <w:pPr>
        <w:pStyle w:val="FirstParagraph"/>
      </w:pPr>
      <w:r>
        <w:t xml:space="preserve">This Experiment Protocol outlines the procedures and guidelines for a journalist conducting research and reporting in Caracas, Venezuela. The primary goal is to assess the feasibility, risks, and ethical implications of journalistic activities in this specific geopolitical and socio-economic context. Caracas, as the capital of Venezuela, presents unique challenges due to its political climate, economic instability, and security concerns. This protocol aims to ensure the safety of the journalist, the integrity of the information gathered, and adherence to ethical standards.</w:t>
      </w:r>
    </w:p>
    <w:bookmarkEnd w:id="21"/>
    <w:bookmarkStart w:id="22" w:name="objectives"/>
    <w:p>
      <w:pPr>
        <w:pStyle w:val="Heading2"/>
      </w:pPr>
      <w:r>
        <w:t xml:space="preserve">2. Objectives</w:t>
      </w:r>
    </w:p>
    <w:p>
      <w:pPr>
        <w:numPr>
          <w:ilvl w:val="0"/>
          <w:numId w:val="1001"/>
        </w:numPr>
        <w:pStyle w:val="Compact"/>
      </w:pPr>
      <w:r>
        <w:t xml:space="preserve">To identify and document the primary challenges faced by journalists in Caracas.</w:t>
      </w:r>
    </w:p>
    <w:p>
      <w:pPr>
        <w:numPr>
          <w:ilvl w:val="0"/>
          <w:numId w:val="1001"/>
        </w:numPr>
        <w:pStyle w:val="Compact"/>
      </w:pPr>
      <w:r>
        <w:t xml:space="preserve">To develop a comprehensive safety protocol for journalists operating in high-risk environments.</w:t>
      </w:r>
    </w:p>
    <w:p>
      <w:pPr>
        <w:numPr>
          <w:ilvl w:val="0"/>
          <w:numId w:val="1001"/>
        </w:numPr>
        <w:pStyle w:val="Compact"/>
      </w:pPr>
      <w:r>
        <w:t xml:space="preserve">To evaluate the impact of political and economic factors on journalistic freedom and accuracy.</w:t>
      </w:r>
    </w:p>
    <w:p>
      <w:pPr>
        <w:numPr>
          <w:ilvl w:val="0"/>
          <w:numId w:val="1001"/>
        </w:numPr>
        <w:pStyle w:val="Compact"/>
      </w:pPr>
      <w:r>
        <w:t xml:space="preserve">To provide recommendations for improving the safety and effectiveness of journalistic practices in Venezuela.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single journalist with prior experience in conflict zones and high-risk environments. The journalist must have a strong understanding of Venezuelan politics, culture, and language.</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Field observations and interviews with local residents, government officials, and opposition leaders.</w:t>
      </w:r>
    </w:p>
    <w:p>
      <w:pPr>
        <w:numPr>
          <w:ilvl w:val="0"/>
          <w:numId w:val="1002"/>
        </w:numPr>
        <w:pStyle w:val="Compact"/>
      </w:pPr>
      <w:r>
        <w:t xml:space="preserve">Document analysis of local media, government reports, and international news coverage.</w:t>
      </w:r>
    </w:p>
    <w:p>
      <w:pPr>
        <w:numPr>
          <w:ilvl w:val="0"/>
          <w:numId w:val="1002"/>
        </w:numPr>
        <w:pStyle w:val="Compact"/>
      </w:pPr>
      <w:r>
        <w:t xml:space="preserve">Surveys and questionnaires distributed to a sample of journalists and media professionals in Caracas.</w:t>
      </w:r>
    </w:p>
    <w:bookmarkEnd w:id="24"/>
    <w:bookmarkStart w:id="25" w:name="safety-protocols"/>
    <w:p>
      <w:pPr>
        <w:pStyle w:val="Heading3"/>
      </w:pPr>
      <w:r>
        <w:t xml:space="preserve">3.3 Safety Protocols</w:t>
      </w:r>
    </w:p>
    <w:p>
      <w:pPr>
        <w:pStyle w:val="FirstParagraph"/>
      </w:pPr>
      <w:r>
        <w:t xml:space="preserve">The following safety measures will be implemented:</w:t>
      </w:r>
    </w:p>
    <w:p>
      <w:pPr>
        <w:numPr>
          <w:ilvl w:val="0"/>
          <w:numId w:val="1003"/>
        </w:numPr>
        <w:pStyle w:val="Compact"/>
      </w:pPr>
      <w:r>
        <w:t xml:space="preserve">Regular check-ins with a designated safety officer.</w:t>
      </w:r>
    </w:p>
    <w:p>
      <w:pPr>
        <w:numPr>
          <w:ilvl w:val="0"/>
          <w:numId w:val="1003"/>
        </w:numPr>
        <w:pStyle w:val="Compact"/>
      </w:pPr>
      <w:r>
        <w:t xml:space="preserve">Use of encrypted communication tools for all sensitive communications.</w:t>
      </w:r>
    </w:p>
    <w:p>
      <w:pPr>
        <w:numPr>
          <w:ilvl w:val="0"/>
          <w:numId w:val="1003"/>
        </w:numPr>
        <w:pStyle w:val="Compact"/>
      </w:pPr>
      <w:r>
        <w:t xml:space="preserve">Avoidance of high-risk areas and times, as determined by local security assessments.</w:t>
      </w:r>
    </w:p>
    <w:p>
      <w:pPr>
        <w:numPr>
          <w:ilvl w:val="0"/>
          <w:numId w:val="1003"/>
        </w:numPr>
        <w:pStyle w:val="Compact"/>
      </w:pPr>
      <w:r>
        <w:t xml:space="preserve">Carrying a personal safety kit, including a first aid kit, emergency contacts, and a portable charger.</w:t>
      </w:r>
    </w:p>
    <w:bookmarkEnd w:id="25"/>
    <w:bookmarkEnd w:id="26"/>
    <w:bookmarkStart w:id="27" w:name="ethical-considerations"/>
    <w:p>
      <w:pPr>
        <w:pStyle w:val="Heading2"/>
      </w:pPr>
      <w:r>
        <w:t xml:space="preserve">4. Ethical Considerations</w:t>
      </w:r>
    </w:p>
    <w:p>
      <w:pPr>
        <w:pStyle w:val="FirstParagraph"/>
      </w:pPr>
      <w:r>
        <w:t xml:space="preserve">The experiment will adhere to the following ethical guidelines:</w:t>
      </w:r>
    </w:p>
    <w:p>
      <w:pPr>
        <w:numPr>
          <w:ilvl w:val="0"/>
          <w:numId w:val="1004"/>
        </w:numPr>
        <w:pStyle w:val="Compact"/>
      </w:pPr>
      <w:r>
        <w:t xml:space="preserve">Informed consent will be obtained from all interviewees, ensuring they understand the purpose of the research and how their information will be used.</w:t>
      </w:r>
    </w:p>
    <w:p>
      <w:pPr>
        <w:numPr>
          <w:ilvl w:val="0"/>
          <w:numId w:val="1004"/>
        </w:numPr>
        <w:pStyle w:val="Compact"/>
      </w:pPr>
      <w:r>
        <w:t xml:space="preserve">Confidentiality and anonymity will be maintained for all participants, especially those who may face repercussions for their involvement.</w:t>
      </w:r>
    </w:p>
    <w:p>
      <w:pPr>
        <w:numPr>
          <w:ilvl w:val="0"/>
          <w:numId w:val="1004"/>
        </w:numPr>
        <w:pStyle w:val="Compact"/>
      </w:pPr>
      <w:r>
        <w:t xml:space="preserve">The journalist will avoid any actions that could compromise the safety or well-being of participants or themselves.</w:t>
      </w:r>
    </w:p>
    <w:p>
      <w:pPr>
        <w:numPr>
          <w:ilvl w:val="0"/>
          <w:numId w:val="1004"/>
        </w:numPr>
        <w:pStyle w:val="Compact"/>
      </w:pPr>
      <w:r>
        <w:t xml:space="preserve">The research will be conducted in a manner that respects the cultural and social norms of the local community.</w:t>
      </w:r>
    </w:p>
    <w:bookmarkEnd w:id="27"/>
    <w:bookmarkStart w:id="28" w:name="risk-assessment"/>
    <w:p>
      <w:pPr>
        <w:pStyle w:val="Heading2"/>
      </w:pPr>
      <w:r>
        <w:t xml:space="preserve">5. Risk Assessment</w:t>
      </w:r>
    </w:p>
    <w:p>
      <w:pPr>
        <w:pStyle w:val="FirstParagraph"/>
      </w:pPr>
      <w:r>
        <w:t xml:space="preserve">The following risks have been identified:</w:t>
      </w:r>
    </w:p>
    <w:p>
      <w:pPr>
        <w:numPr>
          <w:ilvl w:val="0"/>
          <w:numId w:val="1005"/>
        </w:numPr>
        <w:pStyle w:val="Compact"/>
      </w:pPr>
      <w:r>
        <w:rPr>
          <w:bCs/>
          <w:b/>
        </w:rPr>
        <w:t xml:space="preserve">Political Risk:</w:t>
      </w:r>
      <w:r>
        <w:t xml:space="preserve"> </w:t>
      </w:r>
      <w:r>
        <w:t xml:space="preserve">Potential harassment, detention, or expulsion by government authorities.</w:t>
      </w:r>
    </w:p>
    <w:p>
      <w:pPr>
        <w:numPr>
          <w:ilvl w:val="0"/>
          <w:numId w:val="1005"/>
        </w:numPr>
        <w:pStyle w:val="Compact"/>
      </w:pPr>
      <w:r>
        <w:rPr>
          <w:bCs/>
          <w:b/>
        </w:rPr>
        <w:t xml:space="preserve">Security Risk:</w:t>
      </w:r>
      <w:r>
        <w:t xml:space="preserve"> </w:t>
      </w:r>
      <w:r>
        <w:t xml:space="preserve">High crime rates, including kidnapping, robbery, and violence.</w:t>
      </w:r>
    </w:p>
    <w:p>
      <w:pPr>
        <w:numPr>
          <w:ilvl w:val="0"/>
          <w:numId w:val="1005"/>
        </w:numPr>
        <w:pStyle w:val="Compact"/>
      </w:pPr>
      <w:r>
        <w:rPr>
          <w:bCs/>
          <w:b/>
        </w:rPr>
        <w:t xml:space="preserve">Health Risk:</w:t>
      </w:r>
      <w:r>
        <w:t xml:space="preserve"> </w:t>
      </w:r>
      <w:r>
        <w:t xml:space="preserve">Limited access to healthcare and potential exposure to infectious diseases.</w:t>
      </w:r>
    </w:p>
    <w:p>
      <w:pPr>
        <w:numPr>
          <w:ilvl w:val="0"/>
          <w:numId w:val="1005"/>
        </w:numPr>
        <w:pStyle w:val="Compact"/>
      </w:pPr>
      <w:r>
        <w:rPr>
          <w:bCs/>
          <w:b/>
        </w:rPr>
        <w:t xml:space="preserve">Economic Risk:</w:t>
      </w:r>
      <w:r>
        <w:t xml:space="preserve"> </w:t>
      </w:r>
      <w:r>
        <w:t xml:space="preserve">Currency fluctuations and economic instability affecting the cost of living and operations.</w:t>
      </w:r>
    </w:p>
    <w:p>
      <w:pPr>
        <w:pStyle w:val="FirstParagraph"/>
      </w:pPr>
      <w:r>
        <w:t xml:space="preserve">Mitigation strategies include:</w:t>
      </w:r>
    </w:p>
    <w:p>
      <w:pPr>
        <w:numPr>
          <w:ilvl w:val="0"/>
          <w:numId w:val="1006"/>
        </w:numPr>
        <w:pStyle w:val="Compact"/>
      </w:pPr>
      <w:r>
        <w:t xml:space="preserve">Establishing strong relationships with local contacts and organizations.</w:t>
      </w:r>
    </w:p>
    <w:p>
      <w:pPr>
        <w:numPr>
          <w:ilvl w:val="0"/>
          <w:numId w:val="1006"/>
        </w:numPr>
        <w:pStyle w:val="Compact"/>
      </w:pPr>
      <w:r>
        <w:t xml:space="preserve">Using secure transportation and accommodation.</w:t>
      </w:r>
    </w:p>
    <w:p>
      <w:pPr>
        <w:numPr>
          <w:ilvl w:val="0"/>
          <w:numId w:val="1006"/>
        </w:numPr>
        <w:pStyle w:val="Compact"/>
      </w:pPr>
      <w:r>
        <w:t xml:space="preserve">Having a comprehensive health insurance plan and access to medical facilities.</w:t>
      </w:r>
    </w:p>
    <w:p>
      <w:pPr>
        <w:numPr>
          <w:ilvl w:val="0"/>
          <w:numId w:val="1006"/>
        </w:numPr>
        <w:pStyle w:val="Compact"/>
      </w:pPr>
      <w:r>
        <w:t xml:space="preserve">Maintaining a flexible budget and contingency funds.</w:t>
      </w:r>
    </w:p>
    <w:bookmarkEnd w:id="28"/>
    <w:bookmarkStart w:id="29" w:name="data-analysis"/>
    <w:p>
      <w:pPr>
        <w:pStyle w:val="Heading2"/>
      </w:pPr>
      <w:r>
        <w:t xml:space="preserve">6. Data Analysis</w:t>
      </w:r>
    </w:p>
    <w:p>
      <w:pPr>
        <w:pStyle w:val="FirstParagraph"/>
      </w:pPr>
      <w:r>
        <w:t xml:space="preserve">Data will be analyzed using qualitative and quantitative methods:</w:t>
      </w:r>
    </w:p>
    <w:p>
      <w:pPr>
        <w:numPr>
          <w:ilvl w:val="0"/>
          <w:numId w:val="1007"/>
        </w:numPr>
        <w:pStyle w:val="Compact"/>
      </w:pPr>
      <w:r>
        <w:t xml:space="preserve">Thematic analysis of interview transcripts and field notes.</w:t>
      </w:r>
    </w:p>
    <w:p>
      <w:pPr>
        <w:numPr>
          <w:ilvl w:val="0"/>
          <w:numId w:val="1007"/>
        </w:numPr>
        <w:pStyle w:val="Compact"/>
      </w:pPr>
      <w:r>
        <w:t xml:space="preserve">Statistical analysis of survey data to identify trends and patterns.</w:t>
      </w:r>
    </w:p>
    <w:p>
      <w:pPr>
        <w:numPr>
          <w:ilvl w:val="0"/>
          <w:numId w:val="1007"/>
        </w:numPr>
        <w:pStyle w:val="Compact"/>
      </w:pPr>
      <w:r>
        <w:t xml:space="preserve">Comparative analysis of local and international media coverage.</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detailed report on the challenges and risks faced by journalists in Caracas.</w:t>
      </w:r>
    </w:p>
    <w:p>
      <w:pPr>
        <w:numPr>
          <w:ilvl w:val="0"/>
          <w:numId w:val="1008"/>
        </w:numPr>
        <w:pStyle w:val="Compact"/>
      </w:pPr>
      <w:r>
        <w:t xml:space="preserve">A set of best practices and safety guidelines for journalists operating in high-risk environments.</w:t>
      </w:r>
    </w:p>
    <w:p>
      <w:pPr>
        <w:numPr>
          <w:ilvl w:val="0"/>
          <w:numId w:val="1008"/>
        </w:numPr>
        <w:pStyle w:val="Compact"/>
      </w:pPr>
      <w:r>
        <w:t xml:space="preserve">Recommendations for policymakers, media organizations, and international bodies to support journalistic freedom and safety in Venezuela.</w:t>
      </w:r>
    </w:p>
    <w:bookmarkEnd w:id="30"/>
    <w:bookmarkStart w:id="31" w:name="conclusion"/>
    <w:p>
      <w:pPr>
        <w:pStyle w:val="Heading2"/>
      </w:pPr>
      <w:r>
        <w:t xml:space="preserve">8. Conclusion</w:t>
      </w:r>
    </w:p>
    <w:p>
      <w:pPr>
        <w:pStyle w:val="FirstParagraph"/>
      </w:pPr>
      <w:r>
        <w:t xml:space="preserve">This Experiment Protocol provides a structured approach for a journalist to conduct research and reporting in Caracas, Venezuela. By adhering to the outlined procedures, safety measures, and ethical guidelines, the journalist can navigate the complex and challenging environment while ensuring the integrity and accuracy of their work. The findings from this experiment will contribute to a better understanding of the conditions faced by journalists in Venezuela and inform future efforts to support and protect them.</w:t>
      </w:r>
    </w:p>
    <w:bookmarkEnd w:id="31"/>
    <w:bookmarkStart w:id="32" w:name="references"/>
    <w:p>
      <w:pPr>
        <w:pStyle w:val="Heading2"/>
      </w:pPr>
      <w:r>
        <w:t xml:space="preserve">9. References</w:t>
      </w:r>
    </w:p>
    <w:p>
      <w:pPr>
        <w:numPr>
          <w:ilvl w:val="0"/>
          <w:numId w:val="1009"/>
        </w:numPr>
        <w:pStyle w:val="Compact"/>
      </w:pPr>
      <w:r>
        <w:t xml:space="preserve">Committee to Protect Journalists. (2023). Venezuela: Press Freedom Under Threat.</w:t>
      </w:r>
    </w:p>
    <w:p>
      <w:pPr>
        <w:numPr>
          <w:ilvl w:val="0"/>
          <w:numId w:val="1009"/>
        </w:numPr>
        <w:pStyle w:val="Compact"/>
      </w:pPr>
      <w:r>
        <w:t xml:space="preserve">Reporters Without Borders. (2023). World Press Freedom Index: Venezuela.</w:t>
      </w:r>
    </w:p>
    <w:p>
      <w:pPr>
        <w:numPr>
          <w:ilvl w:val="0"/>
          <w:numId w:val="1009"/>
        </w:numPr>
        <w:pStyle w:val="Compact"/>
      </w:pPr>
      <w:r>
        <w:t xml:space="preserve">Human Rights Watch. (2023). Venezuela: Journalists Face Harassment and Detention.</w:t>
      </w:r>
    </w:p>
    <w:p>
      <w:pPr>
        <w:numPr>
          <w:ilvl w:val="0"/>
          <w:numId w:val="1009"/>
        </w:numPr>
        <w:pStyle w:val="Compact"/>
      </w:pPr>
      <w:r>
        <w:t xml:space="preserve">International Federation of Journalists. (2023). Guidelines for Journalists in Conflict Zones.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Venezuela Caracas</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