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Judicial</w:t>
      </w:r>
      <w:r>
        <w:t xml:space="preserve"> </w:t>
      </w:r>
      <w:r>
        <w:t xml:space="preserve">Decision-Making</w:t>
      </w:r>
      <w:r>
        <w:t xml:space="preserve"> </w:t>
      </w:r>
      <w:r>
        <w:t xml:space="preserve">in</w:t>
      </w:r>
      <w:r>
        <w:t xml:space="preserve"> </w:t>
      </w:r>
      <w:r>
        <w:t xml:space="preserve">Brussels</w:t>
      </w:r>
    </w:p>
    <w:bookmarkStart w:id="30" w:name="X4cb6a63cb0fb389cca6196fbddaaec8c4535a94"/>
    <w:p>
      <w:pPr>
        <w:pStyle w:val="Heading1"/>
      </w:pPr>
      <w:r>
        <w:t xml:space="preserve">Experiment Protocol: Cognitive Load and Decision-Making Consistency Among Judges in Brussels</w:t>
      </w:r>
    </w:p>
    <w:p>
      <w:pPr>
        <w:pStyle w:val="FirstParagraph"/>
      </w:pPr>
      <w:r>
        <w:rPr>
          <w:bCs/>
          <w:b/>
        </w:rPr>
        <w:t xml:space="preserve">Protocol ID:</w:t>
      </w:r>
      <w:r>
        <w:t xml:space="preserve"> </w:t>
      </w:r>
      <w:r>
        <w:t xml:space="preserve">BRU-JUD-2023-EXP-04</w:t>
      </w:r>
    </w:p>
    <w:p>
      <w:pPr>
        <w:pStyle w:val="BodyText"/>
      </w:pPr>
      <w:r>
        <w:rPr>
          <w:bCs/>
          <w:b/>
        </w:rPr>
        <w:t xml:space="preserve">Location:</w:t>
      </w:r>
      <w:r>
        <w:t xml:space="preserve"> </w:t>
      </w:r>
      <w:r>
        <w:t xml:space="preserve">Brussels, Belgium (Capital Region)</w:t>
      </w:r>
    </w:p>
    <w:p>
      <w:pPr>
        <w:pStyle w:val="BodyText"/>
      </w:pPr>
      <w:r>
        <w:rPr>
          <w:bCs/>
          <w:b/>
        </w:rPr>
        <w:t xml:space="preserve">Target Population:</w:t>
      </w:r>
      <w:r>
        <w:t xml:space="preserve"> </w:t>
      </w:r>
      <w:r>
        <w:t xml:space="preserve">Professional Judges (Magistrates)</w:t>
      </w:r>
    </w:p>
    <w:p>
      <w:pPr>
        <w:pStyle w:val="BodyText"/>
      </w:pPr>
      <w:r>
        <w:rPr>
          <w:bCs/>
          <w:b/>
        </w:rPr>
        <w:t xml:space="preserve">Date of Drafting:</w:t>
      </w:r>
      <w:r>
        <w:t xml:space="preserve"> </w:t>
      </w:r>
      <w:r>
        <w:t xml:space="preserve">October 24, 2023</w:t>
      </w:r>
    </w:p>
    <w:p>
      <w:pPr>
        <w:pStyle w:val="BodyText"/>
      </w:pPr>
      <w:r>
        <w:rPr>
          <w:bCs/>
          <w:b/>
        </w:rPr>
        <w:t xml:space="preserve">Language:</w:t>
      </w:r>
      <w:r>
        <w:t xml:space="preserve"> </w:t>
      </w:r>
      <w:r>
        <w:t xml:space="preserve">English (for international dissemination)</w:t>
      </w:r>
    </w:p>
    <w:bookmarkStart w:id="20" w:name="introduction-and-background"/>
    <w:p>
      <w:pPr>
        <w:pStyle w:val="Heading2"/>
      </w:pPr>
      <w:r>
        <w:t xml:space="preserve">1. Introduction and Background</w:t>
      </w:r>
    </w:p>
    <w:p>
      <w:pPr>
        <w:pStyle w:val="FirstParagraph"/>
      </w:pPr>
      <w:r>
        <w:t xml:space="preserve">The Belgian judicial system, particularly within the Brussels-Capital Region, faces unique challenges due to its high population density, linguistic diversity, and complex legal framework. As the capital of Belgium and the de facto capital of the European Union, Brussels hosts a significant volume of litigation ranging from civil disputes to criminal matters. This Experiment Protocol outlines a rigorous study designed to investigate the cognitive factors influencing judicial decision-making among Judges in this specific jurisdiction.</w:t>
      </w:r>
    </w:p>
    <w:p>
      <w:pPr>
        <w:pStyle w:val="BodyText"/>
      </w:pPr>
      <w:r>
        <w:t xml:space="preserve">While the rule of law mandates impartiality, psychological research suggests that human decision-makers, including Judges, are susceptible to cognitive biases, fatigue, and contextual framing. This experiment aims to quantify these effects within the Belgian legal context, ensuring that the findings are relevant to the specific procedural codes and cultural norms of Belgium Brussels.</w:t>
      </w:r>
    </w:p>
    <w:bookmarkEnd w:id="20"/>
    <w:bookmarkStart w:id="21" w:name="objectives"/>
    <w:p>
      <w:pPr>
        <w:pStyle w:val="Heading2"/>
      </w:pPr>
      <w:r>
        <w:t xml:space="preserve">2. Objectives</w:t>
      </w:r>
    </w:p>
    <w:p>
      <w:pPr>
        <w:pStyle w:val="FirstParagraph"/>
      </w:pPr>
      <w:r>
        <w:t xml:space="preserve">The primary objective of this Experiment Protocol is to assess the consistency of judicial rulings under varying conditions of cognitive load and time pressure. Specifically, the study seeks to:</w:t>
      </w:r>
    </w:p>
    <w:p>
      <w:pPr>
        <w:numPr>
          <w:ilvl w:val="0"/>
          <w:numId w:val="1001"/>
        </w:numPr>
        <w:pStyle w:val="Compact"/>
      </w:pPr>
      <w:r>
        <w:t xml:space="preserve">Determine if the complexity of case files typical in Brussels courts affects the accuracy of legal reasoning.</w:t>
      </w:r>
    </w:p>
    <w:p>
      <w:pPr>
        <w:numPr>
          <w:ilvl w:val="0"/>
          <w:numId w:val="1001"/>
        </w:numPr>
        <w:pStyle w:val="Compact"/>
      </w:pPr>
      <w:r>
        <w:t xml:space="preserve">Evaluate whether linguistic variables (French vs. Dutch proceedings) introduce subtle cognitive friction for Judges.</w:t>
      </w:r>
    </w:p>
    <w:p>
      <w:pPr>
        <w:numPr>
          <w:ilvl w:val="0"/>
          <w:numId w:val="1001"/>
        </w:numPr>
        <w:pStyle w:val="Compact"/>
      </w:pPr>
      <w:r>
        <w:t xml:space="preserve">Analyze the impact of decision fatigue on sentencing recommendations in minor criminal cases.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utilize a randomized controlled trial (RCT) design. Participants will be recruited from the Court of First Instance and the Correctional Court in Brussels. The experiment involves the presentation of simulated case files to participating Judges. These files will be meticulously crafted by legal experts to mirror the complexity and format of actual dossiers processed in Belgium Brussels.</w:t>
      </w:r>
    </w:p>
    <w:bookmarkEnd w:id="22"/>
    <w:bookmarkStart w:id="23" w:name="participants"/>
    <w:p>
      <w:pPr>
        <w:pStyle w:val="Heading3"/>
      </w:pPr>
      <w:r>
        <w:t xml:space="preserve">3.2 Participants</w:t>
      </w:r>
    </w:p>
    <w:p>
      <w:pPr>
        <w:pStyle w:val="FirstParagraph"/>
      </w:pPr>
      <w:r>
        <w:t xml:space="preserve">The target sample size is 60 active Judges. Recruitment will be voluntary and anonymous to ensure high participation rates and honest responses. Participants must have at least five years of experience in the Brussels judicial system to ensure familiarity with local procedural nuances.</w:t>
      </w:r>
    </w:p>
    <w:bookmarkEnd w:id="23"/>
    <w:bookmarkStart w:id="24" w:name="materials"/>
    <w:p>
      <w:pPr>
        <w:pStyle w:val="Heading3"/>
      </w:pPr>
      <w:r>
        <w:t xml:space="preserve">3.3 Materials</w:t>
      </w:r>
    </w:p>
    <w:p>
      <w:pPr>
        <w:pStyle w:val="FirstParagraph"/>
      </w:pPr>
      <w:r>
        <w:t xml:space="preserve">The core material consists of three distinct case scenarios:</w:t>
      </w:r>
    </w:p>
    <w:p>
      <w:pPr>
        <w:numPr>
          <w:ilvl w:val="0"/>
          <w:numId w:val="1002"/>
        </w:numPr>
        <w:pStyle w:val="Compact"/>
      </w:pPr>
      <w:r>
        <w:rPr>
          <w:bCs/>
          <w:b/>
        </w:rPr>
        <w:t xml:space="preserve">Scenario A (Civil):</w:t>
      </w:r>
      <w:r>
        <w:t xml:space="preserve"> </w:t>
      </w:r>
      <w:r>
        <w:t xml:space="preserve">A tenant-landlord dispute involving complex lease agreements, typical of the dense urban housing market in Brussels.</w:t>
      </w:r>
    </w:p>
    <w:p>
      <w:pPr>
        <w:numPr>
          <w:ilvl w:val="0"/>
          <w:numId w:val="1002"/>
        </w:numPr>
        <w:pStyle w:val="Compact"/>
      </w:pPr>
      <w:r>
        <w:rPr>
          <w:bCs/>
          <w:b/>
        </w:rPr>
        <w:t xml:space="preserve">Scenario B (Criminal):</w:t>
      </w:r>
      <w:r>
        <w:t xml:space="preserve"> </w:t>
      </w:r>
      <w:r>
        <w:t xml:space="preserve">A minor theft case with ambiguous evidence, requiring the Judge to weigh conflicting testimonies.</w:t>
      </w:r>
    </w:p>
    <w:p>
      <w:pPr>
        <w:numPr>
          <w:ilvl w:val="0"/>
          <w:numId w:val="1002"/>
        </w:numPr>
        <w:pStyle w:val="Compact"/>
      </w:pPr>
      <w:r>
        <w:rPr>
          <w:bCs/>
          <w:b/>
        </w:rPr>
        <w:t xml:space="preserve">Scenario C (Administrative):</w:t>
      </w:r>
      <w:r>
        <w:t xml:space="preserve"> </w:t>
      </w:r>
      <w:r>
        <w:t xml:space="preserve">A regulatory compliance issue involving a local Brussels business.</w:t>
      </w:r>
    </w:p>
    <w:p>
      <w:pPr>
        <w:pStyle w:val="FirstParagraph"/>
      </w:pPr>
      <w:r>
        <w:t xml:space="preserve">Each scenario will have two versions: a "Standard" version and a "High Cognitive Load" version. The High Cognitive Load version will include extraneous legal citations, contradictory procedural notes, and dense formatting to simulate the overwhelming workload often experienced in the Brussels courts.</w:t>
      </w:r>
    </w:p>
    <w:bookmarkEnd w:id="24"/>
    <w:bookmarkEnd w:id="25"/>
    <w:bookmarkStart w:id="26" w:name="procedure"/>
    <w:p>
      <w:pPr>
        <w:pStyle w:val="Heading2"/>
      </w:pPr>
      <w:r>
        <w:t xml:space="preserve">4. Procedure</w:t>
      </w:r>
    </w:p>
    <w:p>
      <w:pPr>
        <w:pStyle w:val="FirstParagraph"/>
      </w:pPr>
      <w:r>
        <w:t xml:space="preserve">The experiment will be conducted in a controlled environment within a secure facility in Brussels, separate from the actual courtrooms to minimize external distractions.</w:t>
      </w:r>
    </w:p>
    <w:p>
      <w:pPr>
        <w:numPr>
          <w:ilvl w:val="0"/>
          <w:numId w:val="1003"/>
        </w:numPr>
        <w:pStyle w:val="Compact"/>
      </w:pPr>
      <w:r>
        <w:rPr>
          <w:bCs/>
          <w:b/>
        </w:rPr>
        <w:t xml:space="preserve">Consent:</w:t>
      </w:r>
      <w:r>
        <w:t xml:space="preserve"> </w:t>
      </w:r>
      <w:r>
        <w:t xml:space="preserve">Each Judge will sign an informed consent form detailing the purpose of the study and their right to withdraw.</w:t>
      </w:r>
    </w:p>
    <w:p>
      <w:pPr>
        <w:numPr>
          <w:ilvl w:val="0"/>
          <w:numId w:val="1003"/>
        </w:numPr>
        <w:pStyle w:val="Compact"/>
      </w:pPr>
      <w:r>
        <w:rPr>
          <w:bCs/>
          <w:b/>
        </w:rPr>
        <w:t xml:space="preserve">Baseline Assessment:</w:t>
      </w:r>
      <w:r>
        <w:t xml:space="preserve"> </w:t>
      </w:r>
      <w:r>
        <w:t xml:space="preserve">Participants will complete a brief survey regarding their current stress levels and workload.</w:t>
      </w:r>
    </w:p>
    <w:p>
      <w:pPr>
        <w:numPr>
          <w:ilvl w:val="0"/>
          <w:numId w:val="1003"/>
        </w:numPr>
        <w:pStyle w:val="Compact"/>
      </w:pPr>
      <w:r>
        <w:rPr>
          <w:bCs/>
          <w:b/>
        </w:rPr>
        <w:t xml:space="preserve">Case Review:</w:t>
      </w:r>
      <w:r>
        <w:t xml:space="preserve"> </w:t>
      </w:r>
      <w:r>
        <w:t xml:space="preserve">Judges will be randomly assigned to review either the Standard or High Cognitive Load version of the case files. They will be given a fixed time limit (45 minutes) to review the documents and draft a preliminary ruling.</w:t>
      </w:r>
    </w:p>
    <w:p>
      <w:pPr>
        <w:numPr>
          <w:ilvl w:val="0"/>
          <w:numId w:val="1003"/>
        </w:numPr>
        <w:pStyle w:val="Compact"/>
      </w:pPr>
      <w:r>
        <w:rPr>
          <w:bCs/>
          <w:b/>
        </w:rPr>
        <w:t xml:space="preserve">Decision Making:</w:t>
      </w:r>
      <w:r>
        <w:t xml:space="preserve"> </w:t>
      </w:r>
      <w:r>
        <w:t xml:space="preserve">Participants must provide a written justification for their decision, citing relevant Belgian legal codes.</w:t>
      </w:r>
    </w:p>
    <w:p>
      <w:pPr>
        <w:numPr>
          <w:ilvl w:val="0"/>
          <w:numId w:val="1003"/>
        </w:numPr>
        <w:pStyle w:val="Compact"/>
      </w:pPr>
      <w:r>
        <w:rPr>
          <w:bCs/>
          <w:b/>
        </w:rPr>
        <w:t xml:space="preserve">Post-Experiment Interview:</w:t>
      </w:r>
      <w:r>
        <w:t xml:space="preserve"> </w:t>
      </w:r>
      <w:r>
        <w:t xml:space="preserve">A short debriefing will be conducted to gather qualitative data on the Judge's thought process.</w:t>
      </w:r>
    </w:p>
    <w:bookmarkEnd w:id="26"/>
    <w:bookmarkStart w:id="27" w:name="data-analysis"/>
    <w:p>
      <w:pPr>
        <w:pStyle w:val="Heading2"/>
      </w:pPr>
      <w:r>
        <w:t xml:space="preserve">5. Data Analysis</w:t>
      </w:r>
    </w:p>
    <w:p>
      <w:pPr>
        <w:pStyle w:val="FirstParagraph"/>
      </w:pPr>
      <w:r>
        <w:t xml:space="preserve">Data will be analyzed using statistical software to compare the consistency of rulings between the Standard and High Cognitive Load groups. Key metrics include:</w:t>
      </w:r>
    </w:p>
    <w:p>
      <w:pPr>
        <w:numPr>
          <w:ilvl w:val="0"/>
          <w:numId w:val="1004"/>
        </w:numPr>
        <w:pStyle w:val="Compact"/>
      </w:pPr>
      <w:r>
        <w:t xml:space="preserve">Deviation from the "ideal" legal outcome determined by a panel of senior legal experts.</w:t>
      </w:r>
    </w:p>
    <w:p>
      <w:pPr>
        <w:numPr>
          <w:ilvl w:val="0"/>
          <w:numId w:val="1004"/>
        </w:numPr>
        <w:pStyle w:val="Compact"/>
      </w:pPr>
      <w:r>
        <w:t xml:space="preserve">Time taken to reach a decision.</w:t>
      </w:r>
    </w:p>
    <w:p>
      <w:pPr>
        <w:numPr>
          <w:ilvl w:val="0"/>
          <w:numId w:val="1004"/>
        </w:numPr>
        <w:pStyle w:val="Compact"/>
      </w:pPr>
      <w:r>
        <w:t xml:space="preserve">Quality of legal reasoning as assessed by blinded reviewers.</w:t>
      </w:r>
    </w:p>
    <w:p>
      <w:pPr>
        <w:pStyle w:val="FirstParagraph"/>
      </w:pPr>
      <w:r>
        <w:t xml:space="preserve">Special attention will be paid to whether the linguistic context of the case (French or Dutch) correlates with decision variance, a critical factor in the bilingual environment of Belgium Brussels.</w:t>
      </w:r>
    </w:p>
    <w:bookmarkEnd w:id="27"/>
    <w:bookmarkStart w:id="28" w:name="ethical-considerations"/>
    <w:p>
      <w:pPr>
        <w:pStyle w:val="Heading2"/>
      </w:pPr>
      <w:r>
        <w:t xml:space="preserve">6. Ethical Considerations</w:t>
      </w:r>
    </w:p>
    <w:p>
      <w:pPr>
        <w:pStyle w:val="FirstParagraph"/>
      </w:pPr>
      <w:r>
        <w:t xml:space="preserve">This Experiment Protocol adheres strictly to the ethical guidelines set forth by the Belgian Commission for the Protection of Privacy and the European Convention on Human Rights.</w:t>
      </w:r>
    </w:p>
    <w:p>
      <w:pPr>
        <w:numPr>
          <w:ilvl w:val="0"/>
          <w:numId w:val="1005"/>
        </w:numPr>
        <w:pStyle w:val="Compact"/>
      </w:pPr>
      <w:r>
        <w:rPr>
          <w:bCs/>
          <w:b/>
        </w:rPr>
        <w:t xml:space="preserve">Confidentiality:</w:t>
      </w:r>
      <w:r>
        <w:t xml:space="preserve"> </w:t>
      </w:r>
      <w:r>
        <w:t xml:space="preserve">All data will be anonymized. No individual Judge's performance will be reported to their superiors or the Ministry of Justice.</w:t>
      </w:r>
    </w:p>
    <w:p>
      <w:pPr>
        <w:numPr>
          <w:ilvl w:val="0"/>
          <w:numId w:val="1005"/>
        </w:numPr>
        <w:pStyle w:val="Compact"/>
      </w:pPr>
      <w:r>
        <w:rPr>
          <w:bCs/>
          <w:b/>
        </w:rPr>
        <w:t xml:space="preserve">Non-Interference:</w:t>
      </w:r>
      <w:r>
        <w:t xml:space="preserve"> </w:t>
      </w:r>
      <w:r>
        <w:t xml:space="preserve">The experiment will not interfere with actual court proceedings or the administration of justice in Brussels.</w:t>
      </w:r>
    </w:p>
    <w:p>
      <w:pPr>
        <w:numPr>
          <w:ilvl w:val="0"/>
          <w:numId w:val="1005"/>
        </w:numPr>
        <w:pStyle w:val="Compact"/>
      </w:pPr>
      <w:r>
        <w:rPr>
          <w:bCs/>
          <w:b/>
        </w:rPr>
        <w:t xml:space="preserve">Debriefing:</w:t>
      </w:r>
      <w:r>
        <w:t xml:space="preserve"> </w:t>
      </w:r>
      <w:r>
        <w:t xml:space="preserve">Participants will be fully debriefed regarding the experimental nature of the case files.</w:t>
      </w:r>
    </w:p>
    <w:bookmarkEnd w:id="28"/>
    <w:bookmarkStart w:id="29" w:name="expected-outcomes-and-impact"/>
    <w:p>
      <w:pPr>
        <w:pStyle w:val="Heading2"/>
      </w:pPr>
      <w:r>
        <w:t xml:space="preserve">7. Expected Outcomes and Impact</w:t>
      </w:r>
    </w:p>
    <w:p>
      <w:pPr>
        <w:pStyle w:val="FirstParagraph"/>
      </w:pPr>
      <w:r>
        <w:t xml:space="preserve">It is anticipated that this study will reveal significant insights into the cognitive pressures faced by Judges in Brussels. If the High Cognitive Load group demonstrates a higher rate of inconsistent rulings, it will suggest a need for procedural reforms, such as simplified case file formats or adjusted caseload limits.</w:t>
      </w:r>
    </w:p>
    <w:p>
      <w:pPr>
        <w:pStyle w:val="BodyText"/>
      </w:pPr>
      <w:r>
        <w:t xml:space="preserve">Ultimately, this Experiment Protocol aims to enhance the quality of justice in Belgium Brussels by identifying systemic factors that may inadvertently compromise judicial impartiality. By understanding the human element of the judiciary, we can implement safeguards that ensure fair and consistent outcomes for all citizens.</w:t>
      </w:r>
    </w:p>
    <w:p>
      <w:pPr>
        <w:pStyle w:val="BodyText"/>
      </w:pPr>
      <w:r>
        <w:rPr>
          <w:bCs/>
          <w:b/>
        </w:rPr>
        <w:t xml:space="preserve">Disclaimer:</w:t>
      </w:r>
      <w:r>
        <w:t xml:space="preserve"> </w:t>
      </w:r>
      <w:r>
        <w:t xml:space="preserve">This document is a simulated Experiment Protocol for educational and illustrative purposes. It does not represent an actual ongoing study by any Belgian judicial authority.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Judicial Decision-Making in Brussels</dc:title>
  <dc:creator/>
  <dc:language>en</dc:language>
  <cp:keywords/>
  <dcterms:created xsi:type="dcterms:W3CDTF">2026-10-10T02:10:24Z</dcterms:created>
  <dcterms:modified xsi:type="dcterms:W3CDTF">2026-10-10T02:10:24Z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