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Brazil</w:t>
      </w:r>
      <w:r>
        <w:t xml:space="preserve"> </w:t>
      </w:r>
      <w:r>
        <w:t xml:space="preserve">Brasília</w:t>
      </w:r>
    </w:p>
    <w:bookmarkStart w:id="20" w:name="Xe552ac2f75a07f68d9351021cee3754f0e4235d"/>
    <w:p>
      <w:pPr>
        <w:pStyle w:val="Heading1"/>
      </w:pPr>
      <w:r>
        <w:t xml:space="preserve">Experiment Protocol: Cognitive Load and Decision-Making Patterns of the Judge in Brazil Brasília</w:t>
      </w:r>
    </w:p>
    <w:p>
      <w:pPr>
        <w:pStyle w:val="FirstParagraph"/>
      </w:pPr>
      <w:r>
        <w:rPr>
          <w:bCs/>
          <w:b/>
        </w:rPr>
        <w:t xml:space="preserve">Protocol ID:</w:t>
      </w:r>
      <w:r>
        <w:t xml:space="preserve"> </w:t>
      </w:r>
      <w:r>
        <w:t xml:space="preserve">BRB-JDG-2024-001</w:t>
      </w:r>
    </w:p>
    <w:p>
      <w:pPr>
        <w:pStyle w:val="BodyText"/>
      </w:pPr>
      <w:r>
        <w:rPr>
          <w:bCs/>
          <w:b/>
        </w:rPr>
        <w:t xml:space="preserve">Location:</w:t>
      </w:r>
      <w:r>
        <w:t xml:space="preserve"> </w:t>
      </w:r>
      <w:r>
        <w:t xml:space="preserve">Federal District, Brazil Brasília (Tribunal de Justiça do Distrito Federal e dos Territórios)</w:t>
      </w:r>
    </w:p>
    <w:p>
      <w:pPr>
        <w:pStyle w:val="BodyText"/>
      </w:pPr>
      <w:r>
        <w:rPr>
          <w:bCs/>
          <w:b/>
        </w:rPr>
        <w:t xml:space="preserve">Subject:</w:t>
      </w:r>
      <w:r>
        <w:t xml:space="preserve"> </w:t>
      </w:r>
      <w:r>
        <w:t xml:space="preserve">The Judge (Magistrate)</w:t>
      </w:r>
    </w:p>
    <w:p>
      <w:pPr>
        <w:pStyle w:val="BodyText"/>
      </w:pPr>
      <w:r>
        <w:rPr>
          <w:bCs/>
          <w:b/>
        </w:rPr>
        <w:t xml:space="preserve">Language:</w:t>
      </w:r>
      <w:r>
        <w:t xml:space="preserve"> </w:t>
      </w:r>
      <w:r>
        <w:t xml:space="preserve">English (for international dissemination) / Portuguese (for local execution)</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observational study focusing on the cognitive processes, decision-making latency, and procedural adherence of the</w:t>
      </w:r>
      <w:r>
        <w:t xml:space="preserve"> </w:t>
      </w:r>
      <w:r>
        <w:rPr>
          <w:bCs/>
          <w:b/>
        </w:rPr>
        <w:t xml:space="preserve">Judge</w:t>
      </w:r>
      <w:r>
        <w:t xml:space="preserve"> </w:t>
      </w:r>
      <w:r>
        <w:t xml:space="preserve">within the unique legal environment of</w:t>
      </w:r>
      <w:r>
        <w:t xml:space="preserve"> </w:t>
      </w:r>
      <w:r>
        <w:rPr>
          <w:bCs/>
          <w:b/>
        </w:rPr>
        <w:t xml:space="preserve">Brazil Brasília</w:t>
      </w:r>
      <w:r>
        <w:t xml:space="preserve">. As the capital of Brazil, Brasília hosts a high concentration of federal courts and complex administrative litigation. Understanding how the Judge operates in this specific jurisdiction is critical for improving judicial efficiency and ensuring the rule of law.</w:t>
      </w:r>
    </w:p>
    <w:p>
      <w:pPr>
        <w:pStyle w:val="BodyText"/>
      </w:pPr>
      <w:r>
        <w:t xml:space="preserve">The study aims to isolate variables affecting judicial rulings, specifically examining the impact of case volume, digitalization of court records (PJe), and environmental factors within the Brasília courthouse infrastructure.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time taken by the Judge to render a decision in civil and administrative cases in Brasília.</w:t>
      </w:r>
    </w:p>
    <w:p>
      <w:pPr>
        <w:numPr>
          <w:ilvl w:val="0"/>
          <w:numId w:val="1001"/>
        </w:numPr>
        <w:pStyle w:val="Compact"/>
      </w:pPr>
      <w:r>
        <w:t xml:space="preserve">To analyze the correlation between the complexity of the legal argument and the Judge's reliance on precedents from the Superior Court of Justice (STJ).</w:t>
      </w:r>
    </w:p>
    <w:p>
      <w:pPr>
        <w:numPr>
          <w:ilvl w:val="0"/>
          <w:numId w:val="1001"/>
        </w:numPr>
        <w:pStyle w:val="Compact"/>
      </w:pPr>
      <w:r>
        <w:t xml:space="preserve">To evaluate the effectiveness of the digital interface used by the Judge in the Federal District.</w:t>
      </w:r>
    </w:p>
    <w:p>
      <w:pPr>
        <w:numPr>
          <w:ilvl w:val="0"/>
          <w:numId w:val="1001"/>
        </w:numPr>
        <w:pStyle w:val="Compact"/>
      </w:pPr>
      <w:r>
        <w:t xml:space="preserve">To assess the impact of external pressures, such as public scrutiny in Brasília, on judicial neutrality.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of court records with qualitative observational studies. The study will be conducted over a period of six months.</w:t>
      </w:r>
    </w:p>
    <w:bookmarkEnd w:id="23"/>
    <w:bookmarkStart w:id="24" w:name="participants"/>
    <w:p>
      <w:pPr>
        <w:pStyle w:val="Heading3"/>
      </w:pPr>
      <w:r>
        <w:t xml:space="preserve">3.2 Participants</w:t>
      </w:r>
    </w:p>
    <w:p>
      <w:pPr>
        <w:pStyle w:val="FirstParagraph"/>
      </w:pPr>
      <w:r>
        <w:t xml:space="preserve">The subjects of this study are active Judges serving in the Tribunal de Justiça do Distrito Federal e dos Territórios (TJDFT) in Brasília. Participation will be voluntary and anonymized to protect judicial independence and privacy.</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mechanisms:</w:t>
      </w:r>
    </w:p>
    <w:p>
      <w:pPr>
        <w:numPr>
          <w:ilvl w:val="0"/>
          <w:numId w:val="1002"/>
        </w:numPr>
        <w:pStyle w:val="Compact"/>
      </w:pPr>
      <w:r>
        <w:rPr>
          <w:bCs/>
          <w:b/>
        </w:rPr>
        <w:t xml:space="preserve">Digital Log Analysis:</w:t>
      </w:r>
      <w:r>
        <w:t xml:space="preserve"> </w:t>
      </w:r>
      <w:r>
        <w:t xml:space="preserve">With permission, metadata from the PJe (Processo Judicial Eletrônico) system will be analyzed to track the time spent by the Judge on specific case files.</w:t>
      </w:r>
    </w:p>
    <w:p>
      <w:pPr>
        <w:numPr>
          <w:ilvl w:val="0"/>
          <w:numId w:val="1002"/>
        </w:numPr>
        <w:pStyle w:val="Compact"/>
      </w:pPr>
      <w:r>
        <w:rPr>
          <w:bCs/>
          <w:b/>
        </w:rPr>
        <w:t xml:space="preserve">Structured Interviews:</w:t>
      </w:r>
      <w:r>
        <w:t xml:space="preserve"> </w:t>
      </w:r>
      <w:r>
        <w:t xml:space="preserve">Semi-structured interviews will be conducted with the Judge to understand their decision-making heuristics.</w:t>
      </w:r>
    </w:p>
    <w:p>
      <w:pPr>
        <w:numPr>
          <w:ilvl w:val="0"/>
          <w:numId w:val="1002"/>
        </w:numPr>
        <w:pStyle w:val="Compact"/>
      </w:pPr>
      <w:r>
        <w:rPr>
          <w:bCs/>
          <w:b/>
        </w:rPr>
        <w:t xml:space="preserve">Case File Review:</w:t>
      </w:r>
      <w:r>
        <w:t xml:space="preserve"> </w:t>
      </w:r>
      <w:r>
        <w:t xml:space="preserve">A random sample of 500 closed cases will be reviewed to categorize rulings based on legal reasoning and adherence to procedural norms.</w:t>
      </w:r>
    </w:p>
    <w:bookmarkEnd w:id="25"/>
    <w:bookmarkEnd w:id="26"/>
    <w:bookmarkStart w:id="27" w:name="experimental-variables"/>
    <w:p>
      <w:pPr>
        <w:pStyle w:val="Heading2"/>
      </w:pPr>
      <w:r>
        <w:t xml:space="preserve">4. Experimental Variables</w:t>
      </w:r>
    </w:p>
    <w:p>
      <w:pPr>
        <w:pStyle w:val="FirstParagraph"/>
      </w:pPr>
      <w:r>
        <w:t xml:space="preserve">To ensure the validity of the experiment, the following variables will be controlled and measured:</w:t>
      </w:r>
    </w:p>
    <w:p>
      <w:pPr>
        <w:numPr>
          <w:ilvl w:val="0"/>
          <w:numId w:val="1003"/>
        </w:numPr>
        <w:pStyle w:val="Compact"/>
      </w:pPr>
      <w:r>
        <w:rPr>
          <w:bCs/>
          <w:b/>
        </w:rPr>
        <w:t xml:space="preserve">Independent Variables:</w:t>
      </w:r>
      <w:r>
        <w:t xml:space="preserve"> </w:t>
      </w:r>
      <w:r>
        <w:t xml:space="preserve">Case type (civil, criminal, administrative), time of day the decision is rendered, and the digital tools available to the Judge.</w:t>
      </w:r>
    </w:p>
    <w:p>
      <w:pPr>
        <w:numPr>
          <w:ilvl w:val="0"/>
          <w:numId w:val="1003"/>
        </w:numPr>
        <w:pStyle w:val="Compact"/>
      </w:pPr>
      <w:r>
        <w:rPr>
          <w:bCs/>
          <w:b/>
        </w:rPr>
        <w:t xml:space="preserve">Dependent Variables:</w:t>
      </w:r>
      <w:r>
        <w:t xml:space="preserve"> </w:t>
      </w:r>
      <w:r>
        <w:t xml:space="preserve">Decision latency (time to rule), consistency of rulings, and the length of the written decision.</w:t>
      </w:r>
    </w:p>
    <w:p>
      <w:pPr>
        <w:numPr>
          <w:ilvl w:val="0"/>
          <w:numId w:val="1003"/>
        </w:numPr>
        <w:pStyle w:val="Compact"/>
      </w:pPr>
      <w:r>
        <w:rPr>
          <w:bCs/>
          <w:b/>
        </w:rPr>
        <w:t xml:space="preserve">Control Variables:</w:t>
      </w:r>
      <w:r>
        <w:t xml:space="preserve"> </w:t>
      </w:r>
      <w:r>
        <w:t xml:space="preserve">The Judge's years of experience, the specific chamber within the Brasília court, and the complexity score of the case.</w:t>
      </w:r>
    </w:p>
    <w:bookmarkEnd w:id="27"/>
    <w:bookmarkStart w:id="28" w:name="ethical-considerations"/>
    <w:p>
      <w:pPr>
        <w:pStyle w:val="Heading2"/>
      </w:pPr>
      <w:r>
        <w:t xml:space="preserve">5. Ethical Considerations</w:t>
      </w:r>
    </w:p>
    <w:p>
      <w:pPr>
        <w:pStyle w:val="FirstParagraph"/>
      </w:pPr>
      <w:r>
        <w:t xml:space="preserve">Given the sensitive nature of the judiciary in Brazil Brasília, strict ethical guidelines will be followed:</w:t>
      </w:r>
    </w:p>
    <w:p>
      <w:pPr>
        <w:numPr>
          <w:ilvl w:val="0"/>
          <w:numId w:val="1004"/>
        </w:numPr>
        <w:pStyle w:val="Compact"/>
      </w:pPr>
      <w:r>
        <w:rPr>
          <w:bCs/>
          <w:b/>
        </w:rPr>
        <w:t xml:space="preserve">Confidentiality:</w:t>
      </w:r>
      <w:r>
        <w:t xml:space="preserve"> </w:t>
      </w:r>
      <w:r>
        <w:t xml:space="preserve">All data regarding the Judge and the parties involved in the cases will be anonymized. No personal identifiers will be published.</w:t>
      </w:r>
    </w:p>
    <w:p>
      <w:pPr>
        <w:numPr>
          <w:ilvl w:val="0"/>
          <w:numId w:val="1004"/>
        </w:numPr>
        <w:pStyle w:val="Compact"/>
      </w:pPr>
      <w:r>
        <w:rPr>
          <w:bCs/>
          <w:b/>
        </w:rPr>
        <w:t xml:space="preserve">Informed Consent:</w:t>
      </w:r>
      <w:r>
        <w:t xml:space="preserve"> </w:t>
      </w:r>
      <w:r>
        <w:t xml:space="preserve">All participating Judges must sign an informed consent form detailing the scope of the experiment.</w:t>
      </w:r>
    </w:p>
    <w:p>
      <w:pPr>
        <w:numPr>
          <w:ilvl w:val="0"/>
          <w:numId w:val="1004"/>
        </w:numPr>
        <w:pStyle w:val="Compact"/>
      </w:pPr>
      <w:r>
        <w:rPr>
          <w:bCs/>
          <w:b/>
        </w:rPr>
        <w:t xml:space="preserve">Non-Interference:</w:t>
      </w:r>
      <w:r>
        <w:t xml:space="preserve"> </w:t>
      </w:r>
      <w:r>
        <w:t xml:space="preserve">The experiment must not interfere with the Judge's ability to perform their duties or influence ongoing cases.</w:t>
      </w:r>
    </w:p>
    <w:p>
      <w:pPr>
        <w:numPr>
          <w:ilvl w:val="0"/>
          <w:numId w:val="1004"/>
        </w:numPr>
        <w:pStyle w:val="Compact"/>
      </w:pPr>
      <w:r>
        <w:rPr>
          <w:bCs/>
          <w:b/>
        </w:rPr>
        <w:t xml:space="preserve">Compliance:</w:t>
      </w:r>
      <w:r>
        <w:t xml:space="preserve"> </w:t>
      </w:r>
      <w:r>
        <w:t xml:space="preserve">The protocol adheres to the Code of Ethics of the Brazilian Judiciary and local data protection laws (LGPD).</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interviews will be coded thematically to extract insights into the Judge's cognitive processes. The analysis will focus on identifying patterns that may indicate bias, inefficiency, or areas for improvement in the judicial system of Brasília.</w:t>
      </w:r>
    </w:p>
    <w:bookmarkEnd w:id="29"/>
    <w:bookmarkStart w:id="30" w:name="expected-outcomes"/>
    <w:p>
      <w:pPr>
        <w:pStyle w:val="Heading2"/>
      </w:pPr>
      <w:r>
        <w:t xml:space="preserve">7. Expected Outcomes</w:t>
      </w:r>
    </w:p>
    <w:p>
      <w:pPr>
        <w:pStyle w:val="FirstParagraph"/>
      </w:pPr>
      <w:r>
        <w:t xml:space="preserve">This experiment aims to produce a comprehensive report detailing the operational realities of the Judge in Brazil Brasília. Expected outcomes include:</w:t>
      </w:r>
    </w:p>
    <w:p>
      <w:pPr>
        <w:numPr>
          <w:ilvl w:val="0"/>
          <w:numId w:val="1005"/>
        </w:numPr>
        <w:pStyle w:val="Compact"/>
      </w:pPr>
      <w:r>
        <w:t xml:space="preserve">Recommendations for optimizing the digital workflow for Judges.</w:t>
      </w:r>
    </w:p>
    <w:p>
      <w:pPr>
        <w:numPr>
          <w:ilvl w:val="0"/>
          <w:numId w:val="1005"/>
        </w:numPr>
        <w:pStyle w:val="Compact"/>
      </w:pPr>
      <w:r>
        <w:t xml:space="preserve">Insights into the cognitive load experienced by Judges in high-volume courts.</w:t>
      </w:r>
    </w:p>
    <w:p>
      <w:pPr>
        <w:numPr>
          <w:ilvl w:val="0"/>
          <w:numId w:val="1005"/>
        </w:numPr>
        <w:pStyle w:val="Compact"/>
      </w:pPr>
      <w:r>
        <w:t xml:space="preserve">Policy suggestions for the TJDFT to enhance judicial efficiency and fairness.</w:t>
      </w:r>
    </w:p>
    <w:bookmarkEnd w:id="30"/>
    <w:bookmarkStart w:id="31" w:name="conclusion"/>
    <w:p>
      <w:pPr>
        <w:pStyle w:val="Heading2"/>
      </w:pPr>
      <w:r>
        <w:t xml:space="preserve">8. Conclusion</w:t>
      </w:r>
    </w:p>
    <w:p>
      <w:pPr>
        <w:pStyle w:val="FirstParagraph"/>
      </w:pPr>
      <w:r>
        <w:t xml:space="preserve">This Experiment Protocol provides a rigorous framework for studying the role of the Judge in Brazil Brasília. By systematically analyzing decision-making processes, this study seeks to contribute to the broader understanding of judicial behavior and to support the continuous improvement of the Brazilian legal system.</w:t>
      </w:r>
    </w:p>
    <w:bookmarkEnd w:id="31"/>
    <w:p>
      <w:pPr>
        <w:pStyle w:val="BodyText"/>
      </w:pPr>
      <w:r>
        <w:rPr>
          <w:bCs/>
          <w:b/>
        </w:rPr>
        <w:t xml:space="preserve">Note:</w:t>
      </w:r>
      <w:r>
        <w:t xml:space="preserve"> </w:t>
      </w:r>
      <w:r>
        <w:t xml:space="preserve">This document is a template for an experimental protocol. Actual implementation requires approval from relevant judicial authorities and ethics committees in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Brazil Brasília</dc:title>
  <dc:creator/>
  <dc:language>en</dc:language>
  <cp:keywords/>
  <dcterms:created xsi:type="dcterms:W3CDTF">2026-10-10T08:34:37Z</dcterms:created>
  <dcterms:modified xsi:type="dcterms:W3CDTF">2026-10-10T08:34:37Z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