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Montreal</w:t>
      </w:r>
    </w:p>
    <w:bookmarkStart w:id="20" w:name="X5447cb2e588adb83df5337a4c4cbc714e765abd"/>
    <w:p>
      <w:pPr>
        <w:pStyle w:val="Heading1"/>
      </w:pPr>
      <w:r>
        <w:t xml:space="preserve">Experiment Protocol: Judicial Decision-Making and Cognitive Load</w:t>
      </w:r>
    </w:p>
    <w:p>
      <w:pPr>
        <w:pStyle w:val="FirstParagraph"/>
      </w:pPr>
      <w:r>
        <w:rPr>
          <w:bCs/>
          <w:b/>
        </w:rPr>
        <w:t xml:space="preserve">Location:</w:t>
      </w:r>
      <w:r>
        <w:t xml:space="preserve"> </w:t>
      </w:r>
      <w:r>
        <w:t xml:space="preserve">Montreal, Quebec, Canada</w:t>
      </w:r>
    </w:p>
    <w:p>
      <w:pPr>
        <w:pStyle w:val="BodyText"/>
      </w:pPr>
      <w:r>
        <w:rPr>
          <w:bCs/>
          <w:b/>
        </w:rPr>
        <w:t xml:space="preserve">Subject:</w:t>
      </w:r>
      <w:r>
        <w:t xml:space="preserve"> </w:t>
      </w:r>
      <w:r>
        <w:t xml:space="preserve">The Judge (Simulated and Observational Study)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cognitive processes of a Judge within the legal framework of Canada, specifically within the jurisdiction of Montreal. The legal landscape in Montreal is unique due to its dual-language environment (French and English) and its reliance on the Civil Code of Quebec for private law matters, contrasting with the common law systems found in other Canadian provinces. This study aims to investigate how linguistic complexity, civil law precedents, and cognitive fatigue influence judicial rulings.</w:t>
      </w:r>
    </w:p>
    <w:p>
      <w:pPr>
        <w:pStyle w:val="BodyText"/>
      </w:pPr>
      <w:r>
        <w:t xml:space="preserve">The term "Judge" in this protocol refers to both sitting magistrates of the Court of Quebec and the Superior Court of Quebec, as well as simulated judicial actors used in controlled environments. The primary objective is to ensure that the administration of justice remains impartial, efficient, and free from unconscious bias, adhering to the Canadian Charter of Rights and Freedoms.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analyze the decision-making latency of a Judge when presented with bilingual case files in Montreal.</w:t>
      </w:r>
    </w:p>
    <w:p>
      <w:pPr>
        <w:numPr>
          <w:ilvl w:val="0"/>
          <w:numId w:val="1001"/>
        </w:numPr>
        <w:pStyle w:val="Compact"/>
      </w:pPr>
      <w:r>
        <w:t xml:space="preserve">To determine the impact of sequential case complexity on the consistency of rulings.</w:t>
      </w:r>
    </w:p>
    <w:p>
      <w:pPr>
        <w:numPr>
          <w:ilvl w:val="0"/>
          <w:numId w:val="1001"/>
        </w:numPr>
        <w:pStyle w:val="Compact"/>
      </w:pPr>
      <w:r>
        <w:t xml:space="preserve">To evaluate the adherence to the Civil Code of Quebec under conditions of high cognitive load.</w:t>
      </w:r>
    </w:p>
    <w:p>
      <w:pPr>
        <w:numPr>
          <w:ilvl w:val="0"/>
          <w:numId w:val="1001"/>
        </w:numPr>
        <w:pStyle w:val="Compact"/>
      </w:pPr>
      <w:r>
        <w:t xml:space="preserve">To assess the effectiveness of current judicial training programs in mitigating implicit bias.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observational data from actual court proceedings in Montreal with controlled simulation experiments. The observational phase will utilize anonymized transcripts from the Montreal courthouse, while the simulation phase will involve retired judges and law students trained to act as a Judge in mock trials.</w:t>
      </w:r>
    </w:p>
    <w:p>
      <w:pPr>
        <w:pStyle w:val="BodyText"/>
      </w:pPr>
      <w:r>
        <w:rPr>
          <w:bCs/>
          <w:b/>
        </w:rPr>
        <w:t xml:space="preserve">Note:</w:t>
      </w:r>
      <w:r>
        <w:t xml:space="preserve"> </w:t>
      </w:r>
      <w:r>
        <w:t xml:space="preserve">All data collection must strictly comply with the Personal Information Protection and Electronic Documents Act (PIPEDA) and the Quebec Act respecting the protection of personal information in the private sector.</w:t>
      </w:r>
    </w:p>
    <w:bookmarkEnd w:id="23"/>
    <w:bookmarkStart w:id="24" w:name="participants"/>
    <w:p>
      <w:pPr>
        <w:pStyle w:val="Heading3"/>
      </w:pPr>
      <w:r>
        <w:t xml:space="preserve">3.2 Participants</w:t>
      </w:r>
    </w:p>
    <w:p>
      <w:pPr>
        <w:pStyle w:val="FirstParagraph"/>
      </w:pPr>
      <w:r>
        <w:t xml:space="preserve">The participants, referred to as "Judges" for the purpose of this protocol, will be selected based on the following criteria:</w:t>
      </w:r>
    </w:p>
    <w:p>
      <w:pPr>
        <w:numPr>
          <w:ilvl w:val="0"/>
          <w:numId w:val="1002"/>
        </w:numPr>
        <w:pStyle w:val="Compact"/>
      </w:pPr>
      <w:r>
        <w:t xml:space="preserve">Minimum of five years of judicial experience in Quebec.</w:t>
      </w:r>
    </w:p>
    <w:p>
      <w:pPr>
        <w:numPr>
          <w:ilvl w:val="0"/>
          <w:numId w:val="1002"/>
        </w:numPr>
        <w:pStyle w:val="Compact"/>
      </w:pPr>
      <w:r>
        <w:t xml:space="preserve">Fluency in both French and English, reflecting the linguistic reality of Montreal.</w:t>
      </w:r>
    </w:p>
    <w:p>
      <w:pPr>
        <w:numPr>
          <w:ilvl w:val="0"/>
          <w:numId w:val="1002"/>
        </w:numPr>
        <w:pStyle w:val="Compact"/>
      </w:pPr>
      <w:r>
        <w:t xml:space="preserve">Willingness to participate in cognitive load assessments.</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3"/>
        </w:numPr>
        <w:pStyle w:val="Compact"/>
      </w:pPr>
      <w:r>
        <w:rPr>
          <w:bCs/>
          <w:b/>
        </w:rPr>
        <w:t xml:space="preserve">Baseline Assessment:</w:t>
      </w:r>
      <w:r>
        <w:t xml:space="preserve"> </w:t>
      </w:r>
      <w:r>
        <w:t xml:space="preserve">Each Judge will review a standardized set of case files involving civil disputes common in Montreal, such as residential tenancy issues and minor contractual breaches. Reaction times and decision accuracy will be recorded.</w:t>
      </w:r>
    </w:p>
    <w:p>
      <w:pPr>
        <w:numPr>
          <w:ilvl w:val="0"/>
          <w:numId w:val="1003"/>
        </w:numPr>
        <w:pStyle w:val="Compact"/>
      </w:pPr>
      <w:r>
        <w:rPr>
          <w:bCs/>
          <w:b/>
        </w:rPr>
        <w:t xml:space="preserve">Cognitive Load Induction:</w:t>
      </w:r>
      <w:r>
        <w:t xml:space="preserve"> </w:t>
      </w:r>
      <w:r>
        <w:t xml:space="preserve">Participants will be subjected to increasing levels of complexity, including multilingual evidence and conflicting precedents from the Court of Appeal of Quebec.</w:t>
      </w:r>
    </w:p>
    <w:p>
      <w:pPr>
        <w:numPr>
          <w:ilvl w:val="0"/>
          <w:numId w:val="1003"/>
        </w:numPr>
        <w:pStyle w:val="Compact"/>
      </w:pPr>
      <w:r>
        <w:rPr>
          <w:bCs/>
          <w:b/>
        </w:rPr>
        <w:t xml:space="preserve">Post-Experiment Analysis:</w:t>
      </w:r>
      <w:r>
        <w:t xml:space="preserve"> </w:t>
      </w:r>
      <w:r>
        <w:t xml:space="preserve">Judges will complete surveys regarding their perceived stress levels and decision confidence.</w:t>
      </w:r>
    </w:p>
    <w:bookmarkEnd w:id="25"/>
    <w:bookmarkEnd w:id="26"/>
    <w:bookmarkStart w:id="27" w:name="ethical-considerations"/>
    <w:p>
      <w:pPr>
        <w:pStyle w:val="Heading2"/>
      </w:pPr>
      <w:r>
        <w:t xml:space="preserve">4. Ethical Considerations</w:t>
      </w:r>
    </w:p>
    <w:p>
      <w:pPr>
        <w:pStyle w:val="FirstParagraph"/>
      </w:pPr>
      <w:r>
        <w:t xml:space="preserve">Given the sensitive nature of the judiciary, ethical standards are paramount. This protocol has been designed to respect the independence of the judiciary in Canada. No sitting Judge will be identified in any published results. Informed consent will be obtained from all participants, ensuring they understand their right to withdraw from the experiment at any time without professional repercussions. The study aims to improve the judicial system, not to critique individual performance.</w:t>
      </w:r>
    </w:p>
    <w:bookmarkEnd w:id="27"/>
    <w:bookmarkStart w:id="28" w:name="data-analysis"/>
    <w:p>
      <w:pPr>
        <w:pStyle w:val="Heading2"/>
      </w:pPr>
      <w:r>
        <w:t xml:space="preserve">5. Data Analysis</w:t>
      </w:r>
    </w:p>
    <w:p>
      <w:pPr>
        <w:pStyle w:val="FirstParagraph"/>
      </w:pPr>
      <w:r>
        <w:t xml:space="preserve">Data will be analyzed using statistical software to identify correlations between cognitive load and decision consistency. Qualitative data from interviews will be coded to identify recurring themes related to the challenges of judging in a bilingual, civil law environment like Montreal. Special attention will be paid to any discrepancies in rulings that may arise from language barriers or fatigue.</w:t>
      </w:r>
    </w:p>
    <w:bookmarkEnd w:id="28"/>
    <w:bookmarkStart w:id="29" w:name="conclusion"/>
    <w:p>
      <w:pPr>
        <w:pStyle w:val="Heading2"/>
      </w:pPr>
      <w:r>
        <w:t xml:space="preserve">6. Conclusion</w:t>
      </w:r>
    </w:p>
    <w:p>
      <w:pPr>
        <w:pStyle w:val="FirstParagraph"/>
      </w:pPr>
      <w:r>
        <w:t xml:space="preserve">This Experiment Protocol provides a structured approach to understanding the role of the Judge in Montreal. By rigorously examining the factors that influence judicial decision-making, this study seeks to contribute to the broader discourse on legal reform and judicial efficiency in Canada. The findings will be shared with the National Judicial Institute and relevant legal bodies to inform future training and policy decisions.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Montreal</dc:title>
  <dc:creator/>
  <dc:language>en</dc:language>
  <cp:keywords/>
  <dcterms:created xsi:type="dcterms:W3CDTF">2026-10-10T02:48:49Z</dcterms:created>
  <dcterms:modified xsi:type="dcterms:W3CDTF">2026-10-10T02:48:49Z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