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Decision-Making</w:t>
      </w:r>
      <w:r>
        <w:t xml:space="preserve"> </w:t>
      </w:r>
      <w:r>
        <w:t xml:space="preserve">in</w:t>
      </w:r>
      <w:r>
        <w:t xml:space="preserve"> </w:t>
      </w:r>
      <w:r>
        <w:t xml:space="preserve">China</w:t>
      </w:r>
      <w:r>
        <w:t xml:space="preserve"> </w:t>
      </w:r>
      <w:r>
        <w:t xml:space="preserve">Beijing</w:t>
      </w:r>
    </w:p>
    <w:bookmarkStart w:id="29" w:name="X208f6c56ae4cd7d737190c379b5c1d99e20a484"/>
    <w:p>
      <w:pPr>
        <w:pStyle w:val="Heading1"/>
      </w:pPr>
      <w:r>
        <w:t xml:space="preserve">Experiment Protocol: Judicial Decision-Making in China Beijing</w:t>
      </w:r>
    </w:p>
    <w:p>
      <w:pPr>
        <w:pStyle w:val="FirstParagraph"/>
      </w:pPr>
      <w:r>
        <w:rPr>
          <w:bCs/>
          <w:b/>
        </w:rPr>
        <w:t xml:space="preserve">Protocol Title:</w:t>
      </w:r>
      <w:r>
        <w:t xml:space="preserve"> </w:t>
      </w:r>
      <w:r>
        <w:t xml:space="preserve">Cognitive and Procedural Analysis of the Judge in China Beijing</w:t>
      </w:r>
    </w:p>
    <w:p>
      <w:pPr>
        <w:pStyle w:val="BodyText"/>
      </w:pPr>
      <w:r>
        <w:rPr>
          <w:bCs/>
          <w:b/>
        </w:rPr>
        <w:t xml:space="preserve">Location:</w:t>
      </w:r>
      <w:r>
        <w:t xml:space="preserve"> </w:t>
      </w:r>
      <w:r>
        <w:t xml:space="preserve">People's Republic of China, Beijing Municipality</w:t>
      </w:r>
    </w:p>
    <w:p>
      <w:pPr>
        <w:pStyle w:val="BodyText"/>
      </w:pPr>
      <w:r>
        <w:rPr>
          <w:bCs/>
          <w:b/>
        </w:rPr>
        <w:t xml:space="preserve">Subject:</w:t>
      </w:r>
      <w:r>
        <w:t xml:space="preserve"> </w:t>
      </w:r>
      <w:r>
        <w:t xml:space="preserve">The Judge (Judicial Officer)</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Start w:id="20" w:name="introduction-and-background"/>
    <w:p>
      <w:pPr>
        <w:pStyle w:val="Heading2"/>
      </w:pPr>
      <w:r>
        <w:t xml:space="preserve">1. Introduction and Background</w:t>
      </w:r>
    </w:p>
    <w:p>
      <w:pPr>
        <w:pStyle w:val="FirstParagraph"/>
      </w:pPr>
      <w:r>
        <w:t xml:space="preserve">This Experiment Protocol outlines the methodology for a comprehensive study focused on the role, decision-making processes, and operational environment of the Judge within the judicial system of China Beijing. As the capital of the People's Republic of China, Beijing hosts some of the most significant judicial institutions in the nation, including the Supreme People's Court and the Beijing High People's Court. Understanding the function of the Judge in this specific geopolitical and legal context is crucial for analyzing the evolution of judicial reform, the integration of technology in legal proceedings, and the application of socialist rule of law with Chinese characteristics.</w:t>
      </w:r>
    </w:p>
    <w:p>
      <w:pPr>
        <w:pStyle w:val="BodyText"/>
      </w:pPr>
      <w:r>
        <w:t xml:space="preserve">The term "Judge" in this context refers to legally qualified judicial officers appointed to hear cases, interpret laws, and render judgments in accordance with the Civil Procedure Law, Criminal Procedure Law, and Administrative Procedure Law of the People's Republic of China. This protocol aims to observe and analyze how these professionals navigate complex legal frameworks while adhering to the strict procedural standards mandated by the state.</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evaluate the decision-making latency and accuracy of the Judge when handling civil and commercial disputes in China Beijing.</w:t>
      </w:r>
    </w:p>
    <w:p>
      <w:pPr>
        <w:numPr>
          <w:ilvl w:val="0"/>
          <w:numId w:val="1001"/>
        </w:numPr>
        <w:pStyle w:val="Compact"/>
      </w:pPr>
      <w:r>
        <w:t xml:space="preserve">To assess the impact of digital court systems (Smart Courts) on the workflow and efficiency of the Judge.</w:t>
      </w:r>
    </w:p>
    <w:p>
      <w:pPr>
        <w:numPr>
          <w:ilvl w:val="0"/>
          <w:numId w:val="1001"/>
        </w:numPr>
        <w:pStyle w:val="Compact"/>
      </w:pPr>
      <w:r>
        <w:t xml:space="preserve">To analyze the adherence to procedural justice standards by the Judge during trial proceedings.</w:t>
      </w:r>
    </w:p>
    <w:p>
      <w:pPr>
        <w:numPr>
          <w:ilvl w:val="0"/>
          <w:numId w:val="1001"/>
        </w:numPr>
        <w:pStyle w:val="Compact"/>
      </w:pPr>
      <w:r>
        <w:t xml:space="preserve">To investigate the correlation between judicial training and the quality of legal reasoning provided in written judgments.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mixed-methods approach, combining quantitative data analysis with qualitative observational research. The experiment will be conducted over a period of twelve months across selected intermediate and basic people's courts in Beijing. The design ensures that the activities of the Judge are monitored without interfering with the independence of the judiciary or the rights of the litigants.</w:t>
      </w:r>
    </w:p>
    <w:bookmarkEnd w:id="22"/>
    <w:bookmarkStart w:id="23" w:name="participants"/>
    <w:p>
      <w:pPr>
        <w:pStyle w:val="Heading3"/>
      </w:pPr>
      <w:r>
        <w:t xml:space="preserve">3.2 Participants</w:t>
      </w:r>
    </w:p>
    <w:p>
      <w:pPr>
        <w:pStyle w:val="FirstParagraph"/>
      </w:pPr>
      <w:r>
        <w:t xml:space="preserve">The participants in this experiment are the Judges currently serving in the designated courts in China Beijing. Selection will be randomized to ensure a representative sample across different judicial levels, including senior judges and newly appointed judicial officers. All participants must provide informed consent, and their identities will be anonymized in all reports to protect professional privacy.</w:t>
      </w:r>
    </w:p>
    <w:bookmarkEnd w:id="23"/>
    <w:bookmarkStart w:id="24" w:name="data-collection-procedures"/>
    <w:p>
      <w:pPr>
        <w:pStyle w:val="Heading3"/>
      </w:pPr>
      <w:r>
        <w:t xml:space="preserve">3.3 Data Collection Procedures</w:t>
      </w:r>
    </w:p>
    <w:p>
      <w:pPr>
        <w:pStyle w:val="FirstParagraph"/>
      </w:pPr>
      <w:r>
        <w:t xml:space="preserve">Data collection will occur through three primary channels:</w:t>
      </w:r>
    </w:p>
    <w:p>
      <w:pPr>
        <w:numPr>
          <w:ilvl w:val="0"/>
          <w:numId w:val="1002"/>
        </w:numPr>
        <w:pStyle w:val="Compact"/>
      </w:pPr>
      <w:r>
        <w:rPr>
          <w:bCs/>
          <w:b/>
        </w:rPr>
        <w:t xml:space="preserve">Case File Review:</w:t>
      </w:r>
      <w:r>
        <w:t xml:space="preserve"> </w:t>
      </w:r>
      <w:r>
        <w:t xml:space="preserve">Researchers will analyze anonymized case files to measure the time taken from case filing to final judgment by the Judge. This includes reviewing the legal citations and the structure of the reasoning.</w:t>
      </w:r>
    </w:p>
    <w:p>
      <w:pPr>
        <w:numPr>
          <w:ilvl w:val="0"/>
          <w:numId w:val="1002"/>
        </w:numPr>
        <w:pStyle w:val="Compact"/>
      </w:pPr>
      <w:r>
        <w:rPr>
          <w:bCs/>
          <w:b/>
        </w:rPr>
        <w:t xml:space="preserve">Observational Audits:</w:t>
      </w:r>
      <w:r>
        <w:t xml:space="preserve"> </w:t>
      </w:r>
      <w:r>
        <w:t xml:space="preserve">Trained observers will attend public hearings to record the behavior of the Judge. Metrics include courtroom management, interaction with parties, and adherence to procedural timelines.</w:t>
      </w:r>
    </w:p>
    <w:p>
      <w:pPr>
        <w:numPr>
          <w:ilvl w:val="0"/>
          <w:numId w:val="1002"/>
        </w:numPr>
        <w:pStyle w:val="Compact"/>
      </w:pPr>
      <w:r>
        <w:rPr>
          <w:bCs/>
          <w:b/>
        </w:rPr>
        <w:t xml:space="preserve">System Logs:</w:t>
      </w:r>
      <w:r>
        <w:t xml:space="preserve"> </w:t>
      </w:r>
      <w:r>
        <w:t xml:space="preserve">With appropriate authorization, data from the Beijing Smart Court platform will be analyzed to track the digital interactions of the Judge, such as document retrieval times and use of AI-assisted legal research tools.</w:t>
      </w:r>
    </w:p>
    <w:bookmarkEnd w:id="24"/>
    <w:bookmarkEnd w:id="25"/>
    <w:bookmarkStart w:id="26" w:name="ethical-considerations"/>
    <w:p>
      <w:pPr>
        <w:pStyle w:val="Heading2"/>
      </w:pPr>
      <w:r>
        <w:t xml:space="preserve">4. Ethical Considerations</w:t>
      </w:r>
    </w:p>
    <w:p>
      <w:pPr>
        <w:pStyle w:val="FirstParagraph"/>
      </w:pPr>
      <w:r>
        <w:t xml:space="preserve">Given the sensitive nature of judicial work in China Beijing, strict ethical guidelines will be followed. The experiment must comply with the laws of the People's Republic of China regarding state secrets and personal privacy. No classified information or sensitive state data will be accessed. The integrity of the Judge and the confidentiality of the proceedings are paramount. All data will be stored on secure servers located within China, ensuring compliance with local data sovereignty regulations.</w:t>
      </w:r>
    </w:p>
    <w:bookmarkEnd w:id="26"/>
    <w:bookmarkStart w:id="27" w:name="expected-outcomes"/>
    <w:p>
      <w:pPr>
        <w:pStyle w:val="Heading2"/>
      </w:pPr>
      <w:r>
        <w:t xml:space="preserve">5. Expected Outcomes</w:t>
      </w:r>
    </w:p>
    <w:p>
      <w:pPr>
        <w:pStyle w:val="FirstParagraph"/>
      </w:pPr>
      <w:r>
        <w:t xml:space="preserve">This Experiment Protocol anticipates generating significant insights into the modernization of the judiciary in China Beijing. We expect to identify specific areas where the Judge faces bottlenecks in case processing and where technological interventions have been most effective. Furthermore, the study aims to provide empirical evidence supporting the ongoing judicial reforms, highlighting the professionalism and dedication of the Judge in maintaining social stability and fairness. The findings will contribute to the broader academic and practical understanding of judicial administration in a rapidly developing legal environment.</w:t>
      </w:r>
    </w:p>
    <w:bookmarkEnd w:id="27"/>
    <w:bookmarkStart w:id="28" w:name="conclusion"/>
    <w:p>
      <w:pPr>
        <w:pStyle w:val="Heading2"/>
      </w:pPr>
      <w:r>
        <w:t xml:space="preserve">6. Conclusion</w:t>
      </w:r>
    </w:p>
    <w:p>
      <w:pPr>
        <w:pStyle w:val="FirstParagraph"/>
      </w:pPr>
      <w:r>
        <w:t xml:space="preserve">This protocol establishes a rigorous framework for studying the Judge in the unique context of China Beijing. By focusing on empirical data and respectful observation, the experiment seeks to honor the complexity of judicial work while contributing to the continuous improvement of the legal system. The results will serve as a valuable resource for policymakers, legal scholars, and judicial administrators committed to the rule of law.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Decision-Making in China Beijing</dc:title>
  <dc:creator/>
  <dc:language>en</dc:language>
  <cp:keywords/>
  <dcterms:created xsi:type="dcterms:W3CDTF">2026-10-10T02:10:16Z</dcterms:created>
  <dcterms:modified xsi:type="dcterms:W3CDTF">2026-10-10T02:10:16Z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