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Shanghai</w:t>
      </w:r>
    </w:p>
    <w:bookmarkStart w:id="32" w:name="X6667c27b667c45f3d712c7a702d139c1be76ed8"/>
    <w:p>
      <w:pPr>
        <w:pStyle w:val="Heading1"/>
      </w:pPr>
      <w:r>
        <w:t xml:space="preserve">Experiment Protocol: Judicial AI Evaluation in Shanghai</w:t>
      </w:r>
    </w:p>
    <w:p>
      <w:pPr>
        <w:pStyle w:val="FirstParagraph"/>
      </w:pPr>
      <w:r>
        <w:rPr>
          <w:bCs/>
          <w:b/>
        </w:rPr>
        <w:t xml:space="preserve">Document ID:</w:t>
      </w:r>
      <w:r>
        <w:t xml:space="preserve"> </w:t>
      </w:r>
      <w:r>
        <w:t xml:space="preserve">SH-JUD-AI-EXP-2024-001</w:t>
      </w:r>
    </w:p>
    <w:p>
      <w:pPr>
        <w:pStyle w:val="BodyText"/>
      </w:pPr>
      <w:r>
        <w:rPr>
          <w:bCs/>
          <w:b/>
        </w:rPr>
        <w:t xml:space="preserve">Location:</w:t>
      </w:r>
      <w:r>
        <w:t xml:space="preserve"> </w:t>
      </w:r>
      <w:r>
        <w:t xml:space="preserve">Shanghai, People's Republic of China</w:t>
      </w:r>
    </w:p>
    <w:p>
      <w:pPr>
        <w:pStyle w:val="BodyText"/>
      </w:pPr>
      <w:r>
        <w:rPr>
          <w:bCs/>
          <w:b/>
        </w:rPr>
        <w:t xml:space="preserve">Subject:</w:t>
      </w:r>
      <w:r>
        <w:t xml:space="preserve"> </w:t>
      </w:r>
      <w:r>
        <w:t xml:space="preserve">Evaluation of Algorithmic Decision Support Systems for Judicial Judges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Start w:id="20" w:name="introduction-and-background"/>
    <w:p>
      <w:pPr>
        <w:pStyle w:val="Heading2"/>
      </w:pPr>
      <w:r>
        <w:t xml:space="preserve">1. Introduction and Background</w:t>
      </w:r>
    </w:p>
    <w:p>
      <w:pPr>
        <w:pStyle w:val="FirstParagraph"/>
      </w:pPr>
      <w:r>
        <w:t xml:space="preserve">The rapid advancement of artificial intelligence (AI) has prompted significant interest in its application within the legal sector. In</w:t>
      </w:r>
      <w:r>
        <w:t xml:space="preserve"> </w:t>
      </w:r>
      <w:r>
        <w:rPr>
          <w:bCs/>
          <w:b/>
        </w:rPr>
        <w:t xml:space="preserve">China Shanghai</w:t>
      </w:r>
      <w:r>
        <w:t xml:space="preserve">, a global hub for technological innovation and legal modernization, the integration of AI into the judicial process is a priority. This</w:t>
      </w:r>
      <w:r>
        <w:t xml:space="preserve"> </w:t>
      </w:r>
      <w:r>
        <w:rPr>
          <w:bCs/>
          <w:b/>
        </w:rPr>
        <w:t xml:space="preserve">Experiment Protocol</w:t>
      </w:r>
      <w:r>
        <w:t xml:space="preserve"> </w:t>
      </w:r>
      <w:r>
        <w:t xml:space="preserve">outlines the methodology for testing an AI-driven decision support system designed to assist a</w:t>
      </w:r>
      <w:r>
        <w:t xml:space="preserve"> </w:t>
      </w:r>
      <w:r>
        <w:rPr>
          <w:bCs/>
          <w:b/>
        </w:rPr>
        <w:t xml:space="preserve">Judge</w:t>
      </w:r>
      <w:r>
        <w:t xml:space="preserve"> </w:t>
      </w:r>
      <w:r>
        <w:t xml:space="preserve">in analyzing case law, predicting outcomes, and drafting preliminary judgments.</w:t>
      </w:r>
    </w:p>
    <w:p>
      <w:pPr>
        <w:pStyle w:val="BodyText"/>
      </w:pPr>
      <w:r>
        <w:t xml:space="preserve">The primary objective is to evaluate the efficacy, accuracy, and ethical compliance of the AI system when used in conjunction with human judicial oversight. The experiment aims to determine if the technology can reduce case processing times without compromising the quality of justice or the autonomy of the</w:t>
      </w:r>
      <w:r>
        <w:t xml:space="preserve"> </w:t>
      </w:r>
      <w:r>
        <w:rPr>
          <w:bCs/>
          <w:b/>
        </w:rPr>
        <w:t xml:space="preserve">Judge</w:t>
      </w:r>
      <w:r>
        <w:t xml:space="preserve">.</w:t>
      </w:r>
    </w:p>
    <w:bookmarkEnd w:id="20"/>
    <w:bookmarkStart w:id="21" w:name="objectives"/>
    <w:p>
      <w:pPr>
        <w:pStyle w:val="Heading2"/>
      </w:pPr>
      <w:r>
        <w:t xml:space="preserve">2. Objectives</w:t>
      </w:r>
    </w:p>
    <w:p>
      <w:pPr>
        <w:pStyle w:val="FirstParagraph"/>
      </w:pPr>
      <w:r>
        <w:t xml:space="preserve">This experiment seeks to achieve the following specific goals within the jurisdiction of Shanghai:</w:t>
      </w:r>
    </w:p>
    <w:p>
      <w:pPr>
        <w:numPr>
          <w:ilvl w:val="0"/>
          <w:numId w:val="1001"/>
        </w:numPr>
        <w:pStyle w:val="Compact"/>
      </w:pPr>
      <w:r>
        <w:rPr>
          <w:bCs/>
          <w:b/>
        </w:rPr>
        <w:t xml:space="preserve">Efficiency Analysis:</w:t>
      </w:r>
      <w:r>
        <w:t xml:space="preserve"> </w:t>
      </w:r>
      <w:r>
        <w:t xml:space="preserve">Measure the reduction in time required for a</w:t>
      </w:r>
      <w:r>
        <w:t xml:space="preserve"> </w:t>
      </w:r>
      <w:r>
        <w:rPr>
          <w:bCs/>
          <w:b/>
        </w:rPr>
        <w:t xml:space="preserve">Judge</w:t>
      </w:r>
      <w:r>
        <w:t xml:space="preserve"> </w:t>
      </w:r>
      <w:r>
        <w:t xml:space="preserve">to review evidence and draft rulings when utilizing the AI tool compared to traditional methods.</w:t>
      </w:r>
    </w:p>
    <w:p>
      <w:pPr>
        <w:numPr>
          <w:ilvl w:val="0"/>
          <w:numId w:val="1001"/>
        </w:numPr>
        <w:pStyle w:val="Compact"/>
      </w:pPr>
      <w:r>
        <w:rPr>
          <w:bCs/>
          <w:b/>
        </w:rPr>
        <w:t xml:space="preserve">Accuracy Assessment:</w:t>
      </w:r>
      <w:r>
        <w:t xml:space="preserve"> </w:t>
      </w:r>
      <w:r>
        <w:t xml:space="preserve">Compare the AI's legal reasoning and citation accuracy against the final decisions made by senior judges in Shanghai courts.</w:t>
      </w:r>
    </w:p>
    <w:p>
      <w:pPr>
        <w:numPr>
          <w:ilvl w:val="0"/>
          <w:numId w:val="1001"/>
        </w:numPr>
        <w:pStyle w:val="Compact"/>
      </w:pPr>
      <w:r>
        <w:rPr>
          <w:bCs/>
          <w:b/>
        </w:rPr>
        <w:t xml:space="preserve">Human-AI Interaction:</w:t>
      </w:r>
      <w:r>
        <w:t xml:space="preserve"> </w:t>
      </w:r>
      <w:r>
        <w:t xml:space="preserve">Evaluate the user experience for the</w:t>
      </w:r>
      <w:r>
        <w:t xml:space="preserve"> </w:t>
      </w:r>
      <w:r>
        <w:rPr>
          <w:bCs/>
          <w:b/>
        </w:rPr>
        <w:t xml:space="preserve">Judge</w:t>
      </w:r>
      <w:r>
        <w:t xml:space="preserve">, focusing on interface usability and the clarity of the AI's explanations.</w:t>
      </w:r>
    </w:p>
    <w:p>
      <w:pPr>
        <w:numPr>
          <w:ilvl w:val="0"/>
          <w:numId w:val="1001"/>
        </w:numPr>
        <w:pStyle w:val="Compact"/>
      </w:pPr>
      <w:r>
        <w:rPr>
          <w:bCs/>
          <w:b/>
        </w:rPr>
        <w:t xml:space="preserve">Regulatory Compliance:</w:t>
      </w:r>
      <w:r>
        <w:t xml:space="preserve"> </w:t>
      </w:r>
      <w:r>
        <w:t xml:space="preserve">Ensure the system adheres to Chinese data privacy laws and judicial ethical 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employ a randomized controlled trial (RCT) design. It will be conducted in a controlled environment within a designated court facility in</w:t>
      </w:r>
      <w:r>
        <w:t xml:space="preserve"> </w:t>
      </w:r>
      <w:r>
        <w:rPr>
          <w:bCs/>
          <w:b/>
        </w:rPr>
        <w:t xml:space="preserve">China Shanghai</w:t>
      </w:r>
      <w:r>
        <w:t xml:space="preserve">. The experiment will last for a period of six months.</w:t>
      </w:r>
    </w:p>
    <w:bookmarkEnd w:id="22"/>
    <w:bookmarkStart w:id="23" w:name="participants"/>
    <w:p>
      <w:pPr>
        <w:pStyle w:val="Heading3"/>
      </w:pPr>
      <w:r>
        <w:t xml:space="preserve">3.2 Participants</w:t>
      </w:r>
    </w:p>
    <w:p>
      <w:pPr>
        <w:pStyle w:val="FirstParagraph"/>
      </w:pPr>
      <w:r>
        <w:t xml:space="preserve">The participants will consist of 20 qualified judges currently serving in Shanghai. They will be randomly divided into two groups:</w:t>
      </w:r>
    </w:p>
    <w:p>
      <w:pPr>
        <w:numPr>
          <w:ilvl w:val="0"/>
          <w:numId w:val="1002"/>
        </w:numPr>
        <w:pStyle w:val="Compact"/>
      </w:pPr>
      <w:r>
        <w:rPr>
          <w:bCs/>
          <w:b/>
        </w:rPr>
        <w:t xml:space="preserve">Control Group (n=10):</w:t>
      </w:r>
      <w:r>
        <w:t xml:space="preserve"> </w:t>
      </w:r>
      <w:r>
        <w:t xml:space="preserve">Judges who will handle cases using traditional methods without AI assistance.</w:t>
      </w:r>
    </w:p>
    <w:p>
      <w:pPr>
        <w:numPr>
          <w:ilvl w:val="0"/>
          <w:numId w:val="1002"/>
        </w:numPr>
        <w:pStyle w:val="Compact"/>
      </w:pPr>
      <w:r>
        <w:rPr>
          <w:bCs/>
          <w:b/>
        </w:rPr>
        <w:t xml:space="preserve">Experimental Group (n=10):</w:t>
      </w:r>
      <w:r>
        <w:t xml:space="preserve"> </w:t>
      </w:r>
      <w:r>
        <w:t xml:space="preserve">Judges who will utilize the AI decision support system throughout the case lifecycle.</w:t>
      </w:r>
    </w:p>
    <w:p>
      <w:pPr>
        <w:pStyle w:val="FirstParagraph"/>
      </w:pPr>
      <w:r>
        <w:t xml:space="preserve">All participants must have at least five years of judicial experience to ensure a baseline of professional competence.</w:t>
      </w:r>
    </w:p>
    <w:bookmarkEnd w:id="23"/>
    <w:bookmarkStart w:id="24" w:name="case-selection"/>
    <w:p>
      <w:pPr>
        <w:pStyle w:val="Heading3"/>
      </w:pPr>
      <w:r>
        <w:t xml:space="preserve">3.3 Case Selection</w:t>
      </w:r>
    </w:p>
    <w:p>
      <w:pPr>
        <w:pStyle w:val="FirstParagraph"/>
      </w:pPr>
      <w:r>
        <w:t xml:space="preserve">To ensure validity, the experiment will focus on civil and commercial cases, which constitute a significant portion of the docket in Shanghai. Cases will be selected based on complexity levels (low, medium, high) to test the AI's capabilities across different scenarios. Sensitive criminal cases involving national security will be excluded from this protocol.</w:t>
      </w:r>
    </w:p>
    <w:bookmarkEnd w:id="24"/>
    <w:bookmarkEnd w:id="25"/>
    <w:bookmarkStart w:id="28" w:name="procedures"/>
    <w:p>
      <w:pPr>
        <w:pStyle w:val="Heading2"/>
      </w:pPr>
      <w:r>
        <w:t xml:space="preserve">4. Procedures</w:t>
      </w:r>
    </w:p>
    <w:bookmarkStart w:id="26" w:name="training-phase"/>
    <w:p>
      <w:pPr>
        <w:pStyle w:val="Heading3"/>
      </w:pPr>
      <w:r>
        <w:t xml:space="preserve">4.1 Training Phase</w:t>
      </w:r>
    </w:p>
    <w:p>
      <w:pPr>
        <w:pStyle w:val="FirstParagraph"/>
      </w:pPr>
      <w:r>
        <w:t xml:space="preserve">Prior to the experiment, all judges in the experimental group will undergo a comprehensive training program. This training will cover the functionality of the AI tool, data privacy protocols, and the ethical implications of relying on algorithmic suggestions. The training will emphasize that the</w:t>
      </w:r>
      <w:r>
        <w:t xml:space="preserve"> </w:t>
      </w:r>
      <w:r>
        <w:rPr>
          <w:bCs/>
          <w:b/>
        </w:rPr>
        <w:t xml:space="preserve">Judge</w:t>
      </w:r>
      <w:r>
        <w:t xml:space="preserve"> </w:t>
      </w:r>
      <w:r>
        <w:t xml:space="preserve">retains ultimate decision-making authority.</w:t>
      </w:r>
    </w:p>
    <w:bookmarkEnd w:id="26"/>
    <w:bookmarkStart w:id="27" w:name="execution-phase"/>
    <w:p>
      <w:pPr>
        <w:pStyle w:val="Heading3"/>
      </w:pPr>
      <w:r>
        <w:t xml:space="preserve">4.2 Execution Phase</w:t>
      </w:r>
    </w:p>
    <w:p>
      <w:pPr>
        <w:pStyle w:val="FirstParagraph"/>
      </w:pPr>
      <w:r>
        <w:t xml:space="preserve">During the six-month trial, the following procedures will be implemented:</w:t>
      </w:r>
    </w:p>
    <w:p>
      <w:pPr>
        <w:numPr>
          <w:ilvl w:val="0"/>
          <w:numId w:val="1003"/>
        </w:numPr>
        <w:pStyle w:val="Compact"/>
      </w:pPr>
      <w:r>
        <w:rPr>
          <w:bCs/>
          <w:b/>
        </w:rPr>
        <w:t xml:space="preserve">Data Input:</w:t>
      </w:r>
      <w:r>
        <w:t xml:space="preserve"> </w:t>
      </w:r>
      <w:r>
        <w:t xml:space="preserve">Case files will be uploaded to the secure system. The AI will analyze the documents, identify relevant precedents, and generate a preliminary risk assessment.</w:t>
      </w:r>
    </w:p>
    <w:p>
      <w:pPr>
        <w:numPr>
          <w:ilvl w:val="0"/>
          <w:numId w:val="1003"/>
        </w:numPr>
        <w:pStyle w:val="Compact"/>
      </w:pPr>
      <w:r>
        <w:rPr>
          <w:bCs/>
          <w:b/>
        </w:rPr>
        <w:t xml:space="preserve">Judicial Review:</w:t>
      </w:r>
      <w:r>
        <w:t xml:space="preserve"> </w:t>
      </w:r>
      <w:r>
        <w:t xml:space="preserve">The</w:t>
      </w:r>
      <w:r>
        <w:t xml:space="preserve"> </w:t>
      </w:r>
      <w:r>
        <w:rPr>
          <w:bCs/>
          <w:b/>
        </w:rPr>
        <w:t xml:space="preserve">Judge</w:t>
      </w:r>
      <w:r>
        <w:t xml:space="preserve"> </w:t>
      </w:r>
      <w:r>
        <w:t xml:space="preserve">will review the AI's suggestions. They may accept, modify, or reject the AI's recommendations.</w:t>
      </w:r>
    </w:p>
    <w:p>
      <w:pPr>
        <w:numPr>
          <w:ilvl w:val="0"/>
          <w:numId w:val="1003"/>
        </w:numPr>
        <w:pStyle w:val="Compact"/>
      </w:pPr>
      <w:r>
        <w:rPr>
          <w:bCs/>
          <w:b/>
        </w:rPr>
        <w:t xml:space="preserve">Decision Making:</w:t>
      </w:r>
      <w:r>
        <w:t xml:space="preserve"> </w:t>
      </w:r>
      <w:r>
        <w:t xml:space="preserve">The judge will issue the final ruling. The system will log the divergence between the AI's suggestion and the judge's final decision.</w:t>
      </w:r>
    </w:p>
    <w:bookmarkEnd w:id="27"/>
    <w:bookmarkEnd w:id="28"/>
    <w:bookmarkStart w:id="29" w:name="data-collection-and-metrics"/>
    <w:p>
      <w:pPr>
        <w:pStyle w:val="Heading2"/>
      </w:pPr>
      <w:r>
        <w:t xml:space="preserve">5. Data Collection and Metrics</w:t>
      </w:r>
    </w:p>
    <w:p>
      <w:pPr>
        <w:pStyle w:val="FirstParagraph"/>
      </w:pPr>
      <w:r>
        <w:t xml:space="preserve">Data will be collected anonymously to protect the identity of the judges and the parties involved. Key performance indicators (KPIs)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Processing Time</w:t>
            </w:r>
          </w:p>
        </w:tc>
        <w:tc>
          <w:tcPr/>
          <w:p>
            <w:pPr>
              <w:pStyle w:val="Compact"/>
              <w:jc w:val="left"/>
            </w:pPr>
            <w:r>
              <w:t xml:space="preserve">Average time from case filing to judgment issuance.</w:t>
            </w:r>
          </w:p>
        </w:tc>
      </w:tr>
      <w:tr>
        <w:tc>
          <w:tcPr/>
          <w:p>
            <w:pPr>
              <w:pStyle w:val="Compact"/>
              <w:jc w:val="left"/>
            </w:pPr>
            <w:r>
              <w:t xml:space="preserve">Appeal Rate</w:t>
            </w:r>
          </w:p>
        </w:tc>
        <w:tc>
          <w:tcPr/>
          <w:p>
            <w:pPr>
              <w:pStyle w:val="Compact"/>
              <w:jc w:val="left"/>
            </w:pPr>
            <w:r>
              <w:t xml:space="preserve">Percentage of cases appealed, indicating potential dissatisfaction or error.</w:t>
            </w:r>
          </w:p>
        </w:tc>
      </w:tr>
      <w:tr>
        <w:tc>
          <w:tcPr/>
          <w:p>
            <w:pPr>
              <w:pStyle w:val="Compact"/>
              <w:jc w:val="left"/>
            </w:pPr>
            <w:r>
              <w:t xml:space="preserve">AI Adoption Rate</w:t>
            </w:r>
          </w:p>
        </w:tc>
        <w:tc>
          <w:tcPr/>
          <w:p>
            <w:pPr>
              <w:pStyle w:val="Compact"/>
              <w:jc w:val="left"/>
            </w:pPr>
            <w:r>
              <w:t xml:space="preserve">Frequency with which the</w:t>
            </w:r>
            <w:r>
              <w:t xml:space="preserve"> </w:t>
            </w:r>
            <w:r>
              <w:rPr>
                <w:bCs/>
                <w:b/>
              </w:rPr>
              <w:t xml:space="preserve">Judge</w:t>
            </w:r>
            <w:r>
              <w:t xml:space="preserve"> </w:t>
            </w:r>
            <w:r>
              <w:t xml:space="preserve">follows the AI's recommendation.</w:t>
            </w:r>
          </w:p>
        </w:tc>
      </w:tr>
      <w:tr>
        <w:tc>
          <w:tcPr/>
          <w:p>
            <w:pPr>
              <w:pStyle w:val="Compact"/>
              <w:jc w:val="left"/>
            </w:pPr>
            <w:r>
              <w:t xml:space="preserve">User Satisfaction</w:t>
            </w:r>
          </w:p>
        </w:tc>
        <w:tc>
          <w:tcPr/>
          <w:p>
            <w:pPr>
              <w:pStyle w:val="Compact"/>
              <w:jc w:val="left"/>
            </w:pPr>
            <w:r>
              <w:t xml:space="preserve">Survey results from judges regarding the tool's utility.</w:t>
            </w:r>
          </w:p>
        </w:tc>
      </w:tr>
    </w:tbl>
    <w:bookmarkEnd w:id="29"/>
    <w:bookmarkStart w:id="30" w:name="X882c2c8d694e279221b9974374178f74b03f957"/>
    <w:p>
      <w:pPr>
        <w:pStyle w:val="Heading2"/>
      </w:pPr>
      <w:r>
        <w:t xml:space="preserve">6. Ethical Considerations and Risk Management</w:t>
      </w:r>
    </w:p>
    <w:p>
      <w:pPr>
        <w:pStyle w:val="FirstParagraph"/>
      </w:pPr>
      <w:r>
        <w:t xml:space="preserve">Given the sensitive nature of judicial work in</w:t>
      </w:r>
      <w:r>
        <w:t xml:space="preserve"> </w:t>
      </w:r>
      <w:r>
        <w:rPr>
          <w:bCs/>
          <w:b/>
        </w:rPr>
        <w:t xml:space="preserve">China Shanghai</w:t>
      </w:r>
      <w:r>
        <w:t xml:space="preserve">, strict ethical guidelines will be enforced.</w:t>
      </w:r>
    </w:p>
    <w:p>
      <w:pPr>
        <w:numPr>
          <w:ilvl w:val="0"/>
          <w:numId w:val="1004"/>
        </w:numPr>
        <w:pStyle w:val="Compact"/>
      </w:pPr>
      <w:r>
        <w:rPr>
          <w:bCs/>
          <w:b/>
        </w:rPr>
        <w:t xml:space="preserve">Human-in-the-Loop:</w:t>
      </w:r>
      <w:r>
        <w:t xml:space="preserve"> </w:t>
      </w:r>
      <w:r>
        <w:t xml:space="preserve">The AI is strictly a support tool. It cannot issue binding judgments. The</w:t>
      </w:r>
      <w:r>
        <w:t xml:space="preserve"> </w:t>
      </w:r>
      <w:r>
        <w:rPr>
          <w:bCs/>
          <w:b/>
        </w:rPr>
        <w:t xml:space="preserve">Judge</w:t>
      </w:r>
      <w:r>
        <w:t xml:space="preserve"> </w:t>
      </w:r>
      <w:r>
        <w:t xml:space="preserve">must review every output.</w:t>
      </w:r>
    </w:p>
    <w:p>
      <w:pPr>
        <w:numPr>
          <w:ilvl w:val="0"/>
          <w:numId w:val="1004"/>
        </w:numPr>
        <w:pStyle w:val="Compact"/>
      </w:pPr>
      <w:r>
        <w:rPr>
          <w:bCs/>
          <w:b/>
        </w:rPr>
        <w:t xml:space="preserve">Bias Mitigation:</w:t>
      </w:r>
      <w:r>
        <w:t xml:space="preserve"> </w:t>
      </w:r>
      <w:r>
        <w:t xml:space="preserve">The AI model will be regularly audited for biases related to gender, ethnicity, or socioeconomic status.</w:t>
      </w:r>
    </w:p>
    <w:p>
      <w:pPr>
        <w:numPr>
          <w:ilvl w:val="0"/>
          <w:numId w:val="1004"/>
        </w:numPr>
        <w:pStyle w:val="Compact"/>
      </w:pPr>
      <w:r>
        <w:rPr>
          <w:bCs/>
          <w:b/>
        </w:rPr>
        <w:t xml:space="preserve">Data Security:</w:t>
      </w:r>
      <w:r>
        <w:t xml:space="preserve"> </w:t>
      </w:r>
      <w:r>
        <w:t xml:space="preserve">All data will be stored on secure servers within China, complying with the Personal Information Protection Law (PIPL).</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framework for integrating AI into the judicial workflow in Shanghai. By rigorously testing the interaction between the</w:t>
      </w:r>
      <w:r>
        <w:t xml:space="preserve"> </w:t>
      </w:r>
      <w:r>
        <w:rPr>
          <w:bCs/>
          <w:b/>
        </w:rPr>
        <w:t xml:space="preserve">Judge</w:t>
      </w:r>
      <w:r>
        <w:t xml:space="preserve"> </w:t>
      </w:r>
      <w:r>
        <w:t xml:space="preserve">and the algorithm, we aim to enhance the efficiency and consistency of the legal system while upholding the highest standards of justice. The results of this study will inform future policy decisions regarding the deployment of AI in courts across China.</w:t>
      </w:r>
    </w:p>
    <w:p>
      <w:pPr>
        <w:pStyle w:val="BodyText"/>
      </w:pPr>
      <w:r>
        <w:t xml:space="preserve">© 2023 Shanghai Judicial Technology Research Institute. All rights reserved.</w:t>
      </w:r>
    </w:p>
    <w:p>
      <w:pPr>
        <w:pStyle w:val="BodyText"/>
      </w:pPr>
      <w:r>
        <w:t xml:space="preserve">This document is confidential and intended for authorized personnel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Shanghai</dc:title>
  <dc:creator/>
  <dc:language>en</dc:language>
  <cp:keywords/>
  <dcterms:created xsi:type="dcterms:W3CDTF">2026-10-10T02:45:49Z</dcterms:created>
  <dcterms:modified xsi:type="dcterms:W3CDTF">2026-10-10T02:45:49Z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