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Bogotá</w:t>
      </w:r>
    </w:p>
    <w:bookmarkStart w:id="36" w:name="Xf43735f4ee2bff3de0be51a1ab012e6304628d8"/>
    <w:p>
      <w:pPr>
        <w:pStyle w:val="Heading1"/>
      </w:pPr>
      <w:r>
        <w:t xml:space="preserve">Experiment Protocol: Cognitive Load and Decision-Making Efficiency in the Judicial System of Bogotá</w:t>
      </w:r>
    </w:p>
    <w:p>
      <w:pPr>
        <w:pStyle w:val="FirstParagraph"/>
      </w:pPr>
      <w:r>
        <w:rPr>
          <w:bCs/>
          <w:b/>
        </w:rPr>
        <w:t xml:space="preserve">Protocol ID:</w:t>
      </w:r>
      <w:r>
        <w:t xml:space="preserve"> </w:t>
      </w:r>
      <w:r>
        <w:t xml:space="preserve">BOG-JUD-2024-EXP01</w:t>
      </w:r>
      <w:r>
        <w:br/>
      </w:r>
      <w:r>
        <w:rPr>
          <w:bCs/>
          <w:b/>
        </w:rPr>
        <w:t xml:space="preserve">Location:</w:t>
      </w:r>
      <w:r>
        <w:t xml:space="preserve"> </w:t>
      </w:r>
      <w:r>
        <w:t xml:space="preserve">Bogotá D.C., Colombia</w:t>
      </w:r>
      <w:r>
        <w:br/>
      </w:r>
      <w:r>
        <w:rPr>
          <w:bCs/>
          <w:b/>
        </w:rPr>
        <w:t xml:space="preserve">Target Subject:</w:t>
      </w:r>
      <w:r>
        <w:t xml:space="preserve"> </w:t>
      </w:r>
      <w:r>
        <w:t xml:space="preserve">The Judge (Civil and Criminal Chambers)</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The judicial system in</w:t>
      </w:r>
      <w:r>
        <w:t xml:space="preserve"> </w:t>
      </w:r>
      <w:r>
        <w:rPr>
          <w:bCs/>
          <w:b/>
        </w:rPr>
        <w:t xml:space="preserve">Colombia</w:t>
      </w:r>
      <w:r>
        <w:t xml:space="preserve"> </w:t>
      </w:r>
      <w:r>
        <w:t xml:space="preserve">has undergone significant transformation in recent decades, moving from an inquisitive model to an accusatory system. However, the capital city,</w:t>
      </w:r>
      <w:r>
        <w:t xml:space="preserve"> </w:t>
      </w:r>
      <w:r>
        <w:rPr>
          <w:bCs/>
          <w:b/>
        </w:rPr>
        <w:t xml:space="preserve">Bogotá</w:t>
      </w:r>
      <w:r>
        <w:t xml:space="preserve">, faces unique challenges due to its high population density and the resulting volume of litigation. The central figure in this ecosystem is the</w:t>
      </w:r>
      <w:r>
        <w:t xml:space="preserve"> </w:t>
      </w:r>
      <w:r>
        <w:rPr>
          <w:bCs/>
          <w:b/>
        </w:rPr>
        <w:t xml:space="preserve">Judge</w:t>
      </w:r>
      <w:r>
        <w:t xml:space="preserve">, whose cognitive capacity and decision-making speed are critical for the administration of justice.</w:t>
      </w:r>
    </w:p>
    <w:p>
      <w:pPr>
        <w:pStyle w:val="BodyText"/>
      </w:pPr>
      <w:r>
        <w:t xml:space="preserve">This</w:t>
      </w:r>
      <w:r>
        <w:t xml:space="preserve"> </w:t>
      </w:r>
      <w:r>
        <w:rPr>
          <w:bCs/>
          <w:b/>
        </w:rPr>
        <w:t xml:space="preserve">Experiment Protocol</w:t>
      </w:r>
      <w:r>
        <w:t xml:space="preserve"> </w:t>
      </w:r>
      <w:r>
        <w:t xml:space="preserve">aims to evaluate the impact of digital case management tools on the cognitive load of a</w:t>
      </w:r>
      <w:r>
        <w:t xml:space="preserve"> </w:t>
      </w:r>
      <w:r>
        <w:rPr>
          <w:bCs/>
          <w:b/>
        </w:rPr>
        <w:t xml:space="preserve">Judge</w:t>
      </w:r>
      <w:r>
        <w:t xml:space="preserve"> </w:t>
      </w:r>
      <w:r>
        <w:t xml:space="preserve">operating within the high-pressure environment of Bogotá's courts. By isolating specific variables related to information presentation, we seek to determine if optimized digital interfaces can reduce decision latency without compromising the quality of legal reasoning. This study is vital for the modernization of the Colombian judiciary.</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measure the correlation between interface design complexity and the time required for a</w:t>
      </w:r>
      <w:r>
        <w:t xml:space="preserve"> </w:t>
      </w:r>
      <w:r>
        <w:rPr>
          <w:bCs/>
          <w:b/>
        </w:rPr>
        <w:t xml:space="preserve">Judge</w:t>
      </w:r>
      <w:r>
        <w:t xml:space="preserve"> </w:t>
      </w:r>
      <w:r>
        <w:t xml:space="preserve">in</w:t>
      </w:r>
      <w:r>
        <w:t xml:space="preserve"> </w:t>
      </w:r>
      <w:r>
        <w:rPr>
          <w:bCs/>
          <w:b/>
        </w:rPr>
        <w:t xml:space="preserve">Bogotá</w:t>
      </w:r>
      <w:r>
        <w:t xml:space="preserve"> </w:t>
      </w:r>
      <w:r>
        <w:t xml:space="preserve">to render a preliminary ruling in simulated civil cases.</w:t>
      </w:r>
    </w:p>
    <w:bookmarkEnd w:id="21"/>
    <w:bookmarkStart w:id="22" w:name="secondary-objectives"/>
    <w:p>
      <w:pPr>
        <w:pStyle w:val="Heading3"/>
      </w:pPr>
      <w:r>
        <w:t xml:space="preserve">2.2 Secondary Objectives</w:t>
      </w:r>
    </w:p>
    <w:p>
      <w:pPr>
        <w:numPr>
          <w:ilvl w:val="0"/>
          <w:numId w:val="1001"/>
        </w:numPr>
        <w:pStyle w:val="Compact"/>
      </w:pPr>
      <w:r>
        <w:t xml:space="preserve">To assess the subjective stress levels of the</w:t>
      </w:r>
      <w:r>
        <w:t xml:space="preserve"> </w:t>
      </w:r>
      <w:r>
        <w:rPr>
          <w:bCs/>
          <w:b/>
        </w:rPr>
        <w:t xml:space="preserve">Judge</w:t>
      </w:r>
      <w:r>
        <w:t xml:space="preserve"> </w:t>
      </w:r>
      <w:r>
        <w:t xml:space="preserve">when processing high-volume case files typical of Bogotá's urban courts.</w:t>
      </w:r>
    </w:p>
    <w:p>
      <w:pPr>
        <w:numPr>
          <w:ilvl w:val="0"/>
          <w:numId w:val="1001"/>
        </w:numPr>
        <w:pStyle w:val="Compact"/>
      </w:pPr>
      <w:r>
        <w:t xml:space="preserve">To identify specific bottlenecks in the current digital workflow used by the Colombian judicial branch.</w:t>
      </w:r>
    </w:p>
    <w:p>
      <w:pPr>
        <w:numPr>
          <w:ilvl w:val="0"/>
          <w:numId w:val="1001"/>
        </w:numPr>
        <w:pStyle w:val="Compact"/>
      </w:pPr>
      <w:r>
        <w:t xml:space="preserve">To propose a standardized protocol for digital evidence presentation that aligns with Colombian procedural law.</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controlled, randomized block design. The experiment will take place in a simulated courtroom environment located in the Teusaquillo district of</w:t>
      </w:r>
      <w:r>
        <w:t xml:space="preserve"> </w:t>
      </w:r>
      <w:r>
        <w:rPr>
          <w:bCs/>
          <w:b/>
        </w:rPr>
        <w:t xml:space="preserve">Bogotá</w:t>
      </w:r>
      <w:r>
        <w:t xml:space="preserve">, designed to replicate the sensory and procedural conditions of a real tribunal.</w:t>
      </w:r>
    </w:p>
    <w:bookmarkEnd w:id="24"/>
    <w:bookmarkStart w:id="25" w:name="participants"/>
    <w:p>
      <w:pPr>
        <w:pStyle w:val="Heading3"/>
      </w:pPr>
      <w:r>
        <w:t xml:space="preserve">3.2 Participants</w:t>
      </w:r>
    </w:p>
    <w:p>
      <w:pPr>
        <w:pStyle w:val="FirstParagraph"/>
      </w:pPr>
      <w:r>
        <w:t xml:space="preserve">The subjects of this study are active</w:t>
      </w:r>
      <w:r>
        <w:t xml:space="preserve"> </w:t>
      </w:r>
      <w:r>
        <w:rPr>
          <w:bCs/>
          <w:b/>
        </w:rPr>
        <w:t xml:space="preserve">Judge</w:t>
      </w:r>
      <w:r>
        <w:t xml:space="preserve"> </w:t>
      </w:r>
      <w:r>
        <w:t xml:space="preserve">candidates and sitting magistrates from the Civil Circuit Courts of</w:t>
      </w:r>
      <w:r>
        <w:t xml:space="preserve"> </w:t>
      </w:r>
      <w:r>
        <w:rPr>
          <w:bCs/>
          <w:b/>
        </w:rPr>
        <w:t xml:space="preserve">Bogotá</w:t>
      </w:r>
      <w:r>
        <w:t xml:space="preserve">. Participants must have at least five years of experience in the Colombian legal system. A sample size of 30 participants is required to ensure statistical significance.</w:t>
      </w:r>
    </w:p>
    <w:bookmarkEnd w:id="25"/>
    <w:bookmarkStart w:id="26" w:name="materials-and-stimuli"/>
    <w:p>
      <w:pPr>
        <w:pStyle w:val="Heading3"/>
      </w:pPr>
      <w:r>
        <w:t xml:space="preserve">3.3 Materials and Stimuli</w:t>
      </w:r>
    </w:p>
    <w:p>
      <w:pPr>
        <w:pStyle w:val="FirstParagraph"/>
      </w:pPr>
      <w:r>
        <w:t xml:space="preserve">The experiment involves three distinct digital interfaces for case review:</w:t>
      </w:r>
    </w:p>
    <w:p>
      <w:pPr>
        <w:numPr>
          <w:ilvl w:val="0"/>
          <w:numId w:val="1002"/>
        </w:numPr>
        <w:pStyle w:val="Compact"/>
      </w:pPr>
      <w:r>
        <w:rPr>
          <w:bCs/>
          <w:b/>
        </w:rPr>
        <w:t xml:space="preserve">Control Group:</w:t>
      </w:r>
      <w:r>
        <w:t xml:space="preserve"> </w:t>
      </w:r>
      <w:r>
        <w:t xml:space="preserve">The current standard interface used by the Colombian Ministry of Justice.</w:t>
      </w:r>
    </w:p>
    <w:p>
      <w:pPr>
        <w:numPr>
          <w:ilvl w:val="0"/>
          <w:numId w:val="1002"/>
        </w:numPr>
        <w:pStyle w:val="Compact"/>
      </w:pPr>
      <w:r>
        <w:rPr>
          <w:bCs/>
          <w:b/>
        </w:rPr>
        <w:t xml:space="preserve">Variable A:</w:t>
      </w:r>
      <w:r>
        <w:t xml:space="preserve"> </w:t>
      </w:r>
      <w:r>
        <w:t xml:space="preserve">An interface with enhanced data visualization and automated summarization.</w:t>
      </w:r>
    </w:p>
    <w:p>
      <w:pPr>
        <w:numPr>
          <w:ilvl w:val="0"/>
          <w:numId w:val="1002"/>
        </w:numPr>
        <w:pStyle w:val="Compact"/>
      </w:pPr>
      <w:r>
        <w:rPr>
          <w:bCs/>
          <w:b/>
        </w:rPr>
        <w:t xml:space="preserve">Variable B:</w:t>
      </w:r>
      <w:r>
        <w:t xml:space="preserve"> </w:t>
      </w:r>
      <w:r>
        <w:t xml:space="preserve">An interface with linear, text-heavy presentation similar to physical file review.</w:t>
      </w:r>
    </w:p>
    <w:p>
      <w:pPr>
        <w:pStyle w:val="FirstParagraph"/>
      </w:pPr>
      <w:r>
        <w:t xml:space="preserve">The case files used will be anonymized, real-world scenarios drawn from the archives of the Bogotá courts, covering common disputes such as contract breaches and family law matters.</w:t>
      </w:r>
    </w:p>
    <w:bookmarkEnd w:id="26"/>
    <w:bookmarkEnd w:id="27"/>
    <w:bookmarkStart w:id="31" w:name="procedure"/>
    <w:p>
      <w:pPr>
        <w:pStyle w:val="Heading2"/>
      </w:pPr>
      <w:r>
        <w:t xml:space="preserve">4. Procedure</w:t>
      </w:r>
    </w:p>
    <w:p>
      <w:pPr>
        <w:pStyle w:val="FirstParagraph"/>
      </w:pPr>
      <w:r>
        <w:t xml:space="preserve">The execution of this</w:t>
      </w:r>
      <w:r>
        <w:t xml:space="preserve"> </w:t>
      </w:r>
      <w:r>
        <w:rPr>
          <w:bCs/>
          <w:b/>
        </w:rPr>
        <w:t xml:space="preserve">Experiment Protocol</w:t>
      </w:r>
      <w:r>
        <w:t xml:space="preserve"> </w:t>
      </w:r>
      <w:r>
        <w:t xml:space="preserve">follows a strict timeline to ensure validity.</w:t>
      </w:r>
    </w:p>
    <w:bookmarkStart w:id="28" w:name="phase-1-calibration"/>
    <w:p>
      <w:pPr>
        <w:pStyle w:val="Heading3"/>
      </w:pPr>
      <w:r>
        <w:t xml:space="preserve">4.1 Phase 1: Calibration</w:t>
      </w:r>
    </w:p>
    <w:p>
      <w:pPr>
        <w:pStyle w:val="FirstParagraph"/>
      </w:pPr>
      <w:r>
        <w:t xml:space="preserve">Upon arrival at the facility in</w:t>
      </w:r>
      <w:r>
        <w:t xml:space="preserve"> </w:t>
      </w:r>
      <w:r>
        <w:rPr>
          <w:bCs/>
          <w:b/>
        </w:rPr>
        <w:t xml:space="preserve">Bogotá</w:t>
      </w:r>
      <w:r>
        <w:t xml:space="preserve">, each</w:t>
      </w:r>
      <w:r>
        <w:t xml:space="preserve"> </w:t>
      </w:r>
      <w:r>
        <w:rPr>
          <w:bCs/>
          <w:b/>
        </w:rPr>
        <w:t xml:space="preserve">Judge</w:t>
      </w:r>
      <w:r>
        <w:t xml:space="preserve"> </w:t>
      </w:r>
      <w:r>
        <w:t xml:space="preserve">participant will undergo a calibration session. They will review a practice case to familiarize themselves with the hardware and software. This phase ensures that technical unfamiliarity does not skew the results.</w:t>
      </w:r>
    </w:p>
    <w:bookmarkEnd w:id="28"/>
    <w:bookmarkStart w:id="29" w:name="phase-2-the-trial-simulation"/>
    <w:p>
      <w:pPr>
        <w:pStyle w:val="Heading3"/>
      </w:pPr>
      <w:r>
        <w:t xml:space="preserve">4.2 Phase 2: The Trial Simulation</w:t>
      </w:r>
    </w:p>
    <w:p>
      <w:pPr>
        <w:pStyle w:val="FirstParagraph"/>
      </w:pPr>
      <w:r>
        <w:t xml:space="preserve">Each participant will be assigned one of the three interface conditions. They will be presented with a complex case file containing 50 pages of evidence, witness testimonies, and legal arguments. The</w:t>
      </w:r>
      <w:r>
        <w:t xml:space="preserve"> </w:t>
      </w:r>
      <w:r>
        <w:rPr>
          <w:bCs/>
          <w:b/>
        </w:rPr>
        <w:t xml:space="preserve">Judge</w:t>
      </w:r>
      <w:r>
        <w:t xml:space="preserve"> </w:t>
      </w:r>
      <w:r>
        <w:t xml:space="preserve">must read the materials and draft a written ruling within a 90-minute window.</w:t>
      </w:r>
    </w:p>
    <w:p>
      <w:pPr>
        <w:pStyle w:val="BodyText"/>
      </w:pPr>
      <w:r>
        <w:t xml:space="preserve">During this phase, eye-tracking technology will be employed to monitor where the</w:t>
      </w:r>
      <w:r>
        <w:t xml:space="preserve"> </w:t>
      </w:r>
      <w:r>
        <w:rPr>
          <w:bCs/>
          <w:b/>
        </w:rPr>
        <w:t xml:space="preserve">Judge</w:t>
      </w:r>
      <w:r>
        <w:t xml:space="preserve"> </w:t>
      </w:r>
      <w:r>
        <w:t xml:space="preserve">focuses their attention. This data is crucial for understanding how information architecture influences judicial reasoning in the context of Colombian law.</w:t>
      </w:r>
    </w:p>
    <w:bookmarkEnd w:id="29"/>
    <w:bookmarkStart w:id="30" w:name="phase-3-post-experiment-assessment"/>
    <w:p>
      <w:pPr>
        <w:pStyle w:val="Heading3"/>
      </w:pPr>
      <w:r>
        <w:t xml:space="preserve">4.3 Phase 3: Post-Experiment Assessment</w:t>
      </w:r>
    </w:p>
    <w:p>
      <w:pPr>
        <w:pStyle w:val="FirstParagraph"/>
      </w:pPr>
      <w:r>
        <w:t xml:space="preserve">Immediately following the ruling, the</w:t>
      </w:r>
      <w:r>
        <w:t xml:space="preserve"> </w:t>
      </w:r>
      <w:r>
        <w:rPr>
          <w:bCs/>
          <w:b/>
        </w:rPr>
        <w:t xml:space="preserve">Judge</w:t>
      </w:r>
      <w:r>
        <w:t xml:space="preserve"> </w:t>
      </w:r>
      <w:r>
        <w:t xml:space="preserve">will complete a standardized questionnaire regarding their cognitive fatigue and confidence in their decision. This qualitative data complements the quantitative metrics of time and accuracy.</w:t>
      </w:r>
    </w:p>
    <w:bookmarkEnd w:id="30"/>
    <w:bookmarkEnd w:id="31"/>
    <w:bookmarkStart w:id="32" w:name="data-analysis"/>
    <w:p>
      <w:pPr>
        <w:pStyle w:val="Heading2"/>
      </w:pPr>
      <w:r>
        <w:t xml:space="preserve">5. Data Analysis</w:t>
      </w:r>
    </w:p>
    <w:p>
      <w:pPr>
        <w:pStyle w:val="FirstParagraph"/>
      </w:pPr>
      <w:r>
        <w:t xml:space="preserve">Data collected from this</w:t>
      </w:r>
      <w:r>
        <w:t xml:space="preserve"> </w:t>
      </w:r>
      <w:r>
        <w:rPr>
          <w:bCs/>
          <w:b/>
        </w:rPr>
        <w:t xml:space="preserve">Experiment Protocol</w:t>
      </w:r>
      <w:r>
        <w:t xml:space="preserve"> </w:t>
      </w:r>
      <w:r>
        <w:t xml:space="preserve">will be analyzed using mixed-methods approaches. Quantitative data, including decision time and error rates, will be subjected to ANOVA testing to determine significant differences between the interface groups. Qualitative data from the</w:t>
      </w:r>
      <w:r>
        <w:t xml:space="preserve"> </w:t>
      </w:r>
      <w:r>
        <w:rPr>
          <w:bCs/>
          <w:b/>
        </w:rPr>
        <w:t xml:space="preserve">Judge</w:t>
      </w:r>
      <w:r>
        <w:t xml:space="preserve"> </w:t>
      </w:r>
      <w:r>
        <w:t xml:space="preserve">participants will be coded for themes related to usability and stress.</w:t>
      </w:r>
    </w:p>
    <w:p>
      <w:pPr>
        <w:pStyle w:val="BodyText"/>
      </w:pPr>
      <w:r>
        <w:t xml:space="preserve">Special attention will be paid to how the specific legal nuances of</w:t>
      </w:r>
      <w:r>
        <w:t xml:space="preserve"> </w:t>
      </w:r>
      <w:r>
        <w:rPr>
          <w:bCs/>
          <w:b/>
        </w:rPr>
        <w:t xml:space="preserve">Colombia</w:t>
      </w:r>
      <w:r>
        <w:t xml:space="preserve">—such as the requirement for detailed motivation in rulings—affect the performance metrics.</w:t>
      </w:r>
    </w:p>
    <w:bookmarkEnd w:id="32"/>
    <w:bookmarkStart w:id="33" w:name="ethical-considerations"/>
    <w:p>
      <w:pPr>
        <w:pStyle w:val="Heading2"/>
      </w:pPr>
      <w:r>
        <w:t xml:space="preserve">6. Ethical Considerations</w:t>
      </w:r>
    </w:p>
    <w:p>
      <w:pPr>
        <w:pStyle w:val="FirstParagraph"/>
      </w:pPr>
      <w:r>
        <w:t xml:space="preserve">This study adheres to the ethical guidelines established by the Colombian Ministry of Science, Technology, and Innovation. All participants will provide informed consent. The anonymity of the</w:t>
      </w:r>
      <w:r>
        <w:t xml:space="preserve"> </w:t>
      </w:r>
      <w:r>
        <w:rPr>
          <w:bCs/>
          <w:b/>
        </w:rPr>
        <w:t xml:space="preserve">Judge</w:t>
      </w:r>
      <w:r>
        <w:t xml:space="preserve"> </w:t>
      </w:r>
      <w:r>
        <w:t xml:space="preserve">participants is guaranteed, and no data will be linked to their actual performance in the Bogotá courts. The experiment poses no physical or psychological risk beyond standard professional stress.</w:t>
      </w:r>
    </w:p>
    <w:bookmarkEnd w:id="33"/>
    <w:bookmarkStart w:id="34" w:name="expected-outcomes-and-impact"/>
    <w:p>
      <w:pPr>
        <w:pStyle w:val="Heading2"/>
      </w:pPr>
      <w:r>
        <w:t xml:space="preserve">7. Expected Outcomes and Impact</w:t>
      </w:r>
    </w:p>
    <w:p>
      <w:pPr>
        <w:pStyle w:val="FirstParagraph"/>
      </w:pPr>
      <w:r>
        <w:t xml:space="preserve">We anticipate that this</w:t>
      </w:r>
      <w:r>
        <w:t xml:space="preserve"> </w:t>
      </w:r>
      <w:r>
        <w:rPr>
          <w:bCs/>
          <w:b/>
        </w:rPr>
        <w:t xml:space="preserve">Experiment Protocol</w:t>
      </w:r>
      <w:r>
        <w:t xml:space="preserve"> </w:t>
      </w:r>
      <w:r>
        <w:t xml:space="preserve">will demonstrate that optimized digital tools can significantly reduce the cognitive load on a</w:t>
      </w:r>
      <w:r>
        <w:t xml:space="preserve"> </w:t>
      </w:r>
      <w:r>
        <w:rPr>
          <w:bCs/>
          <w:b/>
        </w:rPr>
        <w:t xml:space="preserve">Judge</w:t>
      </w:r>
      <w:r>
        <w:t xml:space="preserve">. If successful, the findings will be presented to the High Council of the Judiciary in</w:t>
      </w:r>
      <w:r>
        <w:t xml:space="preserve"> </w:t>
      </w:r>
      <w:r>
        <w:rPr>
          <w:bCs/>
          <w:b/>
        </w:rPr>
        <w:t xml:space="preserve">Colombia</w:t>
      </w:r>
      <w:r>
        <w:t xml:space="preserve"> </w:t>
      </w:r>
      <w:r>
        <w:t xml:space="preserve">to inform policy changes. The ultimate goal is to enhance the efficiency of the justice system in</w:t>
      </w:r>
      <w:r>
        <w:t xml:space="preserve"> </w:t>
      </w:r>
      <w:r>
        <w:rPr>
          <w:bCs/>
          <w:b/>
        </w:rPr>
        <w:t xml:space="preserve">Bogotá</w:t>
      </w:r>
      <w:r>
        <w:t xml:space="preserve">, ensuring that citizens receive timely and fair adjudication.</w:t>
      </w:r>
    </w:p>
    <w:p>
      <w:pPr>
        <w:pStyle w:val="BodyText"/>
      </w:pPr>
      <w:r>
        <w:t xml:space="preserve">By focusing on the human element—the</w:t>
      </w:r>
      <w:r>
        <w:t xml:space="preserve"> </w:t>
      </w:r>
      <w:r>
        <w:rPr>
          <w:bCs/>
          <w:b/>
        </w:rPr>
        <w:t xml:space="preserve">Judge</w:t>
      </w:r>
      <w:r>
        <w:t xml:space="preserve">—within the technological framework, this research bridges the gap between legal theory and practical application in one of Latin America's most dynamic urban centers.</w:t>
      </w:r>
    </w:p>
    <w:bookmarkEnd w:id="34"/>
    <w:bookmarkStart w:id="35" w:name="conclusion"/>
    <w:p>
      <w:pPr>
        <w:pStyle w:val="Heading2"/>
      </w:pPr>
      <w:r>
        <w:t xml:space="preserve">8. Conclusion</w:t>
      </w:r>
    </w:p>
    <w:p>
      <w:pPr>
        <w:pStyle w:val="FirstParagraph"/>
      </w:pPr>
      <w:r>
        <w:t xml:space="preserve">This document outlines a rigorous framework for investigating judicial efficiency. By strictly adhering to this</w:t>
      </w:r>
      <w:r>
        <w:t xml:space="preserve"> </w:t>
      </w:r>
      <w:r>
        <w:rPr>
          <w:bCs/>
          <w:b/>
        </w:rPr>
        <w:t xml:space="preserve">Experiment Protocol</w:t>
      </w:r>
      <w:r>
        <w:t xml:space="preserve">, we ensure that the data collected regarding the</w:t>
      </w:r>
      <w:r>
        <w:t xml:space="preserve"> </w:t>
      </w:r>
      <w:r>
        <w:rPr>
          <w:bCs/>
          <w:b/>
        </w:rPr>
        <w:t xml:space="preserve">Judge</w:t>
      </w:r>
      <w:r>
        <w:t xml:space="preserve"> </w:t>
      </w:r>
      <w:r>
        <w:t xml:space="preserve">in</w:t>
      </w:r>
      <w:r>
        <w:t xml:space="preserve"> </w:t>
      </w:r>
      <w:r>
        <w:rPr>
          <w:bCs/>
          <w:b/>
        </w:rPr>
        <w:t xml:space="preserve">Bogotá</w:t>
      </w:r>
      <w:r>
        <w:t xml:space="preserve"> </w:t>
      </w:r>
      <w:r>
        <w:t xml:space="preserve">is reliable, valid, and actionable for the improvement of the Colombian legal system.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Bogotá</dc:title>
  <dc:creator/>
  <dc:language>en</dc:language>
  <cp:keywords/>
  <dcterms:created xsi:type="dcterms:W3CDTF">2026-10-10T09:10:22Z</dcterms:created>
  <dcterms:modified xsi:type="dcterms:W3CDTF">2026-10-10T09:10:22Z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