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Medellín,</w:t>
      </w:r>
      <w:r>
        <w:t xml:space="preserve"> </w:t>
      </w:r>
      <w:r>
        <w:t xml:space="preserve">Colombia</w:t>
      </w:r>
    </w:p>
    <w:bookmarkStart w:id="35" w:name="Xab14bd8a60398a85126cf8d13e2483179cec1ac"/>
    <w:p>
      <w:pPr>
        <w:pStyle w:val="Heading1"/>
      </w:pPr>
      <w:r>
        <w:t xml:space="preserve">Experiment Protocol: Cognitive Load and Decision-Making Efficiency Among Judges in Medellín, Colombia</w:t>
      </w:r>
    </w:p>
    <w:bookmarkStart w:id="20" w:name="introduction-and-background"/>
    <w:p>
      <w:pPr>
        <w:pStyle w:val="Heading2"/>
      </w:pPr>
      <w:r>
        <w:t xml:space="preserve">1. Introduction and Background</w:t>
      </w:r>
    </w:p>
    <w:p>
      <w:pPr>
        <w:pStyle w:val="FirstParagraph"/>
      </w:pPr>
      <w:r>
        <w:t xml:space="preserve">The judicial system in Colombia, particularly within the bustling metropolitan area of Medellín, faces significant challenges regarding case backlogs and procedural delays. As a major hub for legal activity in the Antioquia department, the courts in Medellín handle a diverse array of civil, criminal, and administrative cases. Understanding the cognitive factors that influence judicial decision-making is crucial for optimizing court efficiency and ensuring fair outcomes.</w:t>
      </w:r>
    </w:p>
    <w:p>
      <w:pPr>
        <w:pStyle w:val="BodyText"/>
      </w:pPr>
      <w:r>
        <w:t xml:space="preserve">This experiment protocol outlines a study designed to investigate the impact of cognitive load and environmental stressors on the decision-making processes of judges operating within the Medellín jurisdiction. By focusing specifically on the local context of Colombia, this study aims to provide actionable insights for judicial reform and resource allocation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case complexity and decision latency among judges in Medellín.</w:t>
      </w:r>
    </w:p>
    <w:p>
      <w:pPr>
        <w:numPr>
          <w:ilvl w:val="0"/>
          <w:numId w:val="1001"/>
        </w:numPr>
        <w:pStyle w:val="Compact"/>
      </w:pPr>
      <w:r>
        <w:t xml:space="preserve">To assess the impact of external environmental factors (e.g., courtroom noise, temperature, scheduling density) on judicial accuracy.</w:t>
      </w:r>
    </w:p>
    <w:p>
      <w:pPr>
        <w:numPr>
          <w:ilvl w:val="0"/>
          <w:numId w:val="1001"/>
        </w:numPr>
        <w:pStyle w:val="Compact"/>
      </w:pPr>
      <w:r>
        <w:t xml:space="preserve">To evaluate the effectiveness of digital case management tools currently being piloted in Colombian courts.</w:t>
      </w:r>
    </w:p>
    <w:p>
      <w:pPr>
        <w:numPr>
          <w:ilvl w:val="0"/>
          <w:numId w:val="1001"/>
        </w:numPr>
        <w:pStyle w:val="Compact"/>
      </w:pPr>
      <w:r>
        <w:t xml:space="preserve">To develop evidence-based recommendations for improving judicial workflow in Medellín.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interviews. The experiment will be conducted over a period of six months within selected courts in Medellín.</w:t>
      </w:r>
    </w:p>
    <w:bookmarkEnd w:id="22"/>
    <w:bookmarkStart w:id="23" w:name="participants"/>
    <w:p>
      <w:pPr>
        <w:pStyle w:val="Heading3"/>
      </w:pPr>
      <w:r>
        <w:t xml:space="preserve">3.2 Participants</w:t>
      </w:r>
    </w:p>
    <w:p>
      <w:pPr>
        <w:pStyle w:val="FirstParagraph"/>
      </w:pPr>
      <w:r>
        <w:t xml:space="preserve">The target population consists of active judges serving in the Circuit and Municipal Courts of Medellín. Participants will be selected through a stratified random sampling method to ensure representation across different legal specialties (civil, criminal, family law).</w:t>
      </w:r>
    </w:p>
    <w:p>
      <w:pPr>
        <w:numPr>
          <w:ilvl w:val="0"/>
          <w:numId w:val="1002"/>
        </w:numPr>
        <w:pStyle w:val="Compact"/>
      </w:pPr>
      <w:r>
        <w:rPr>
          <w:bCs/>
          <w:b/>
        </w:rPr>
        <w:t xml:space="preserve">Inclusion Criteria:</w:t>
      </w:r>
      <w:r>
        <w:t xml:space="preserve"> </w:t>
      </w:r>
      <w:r>
        <w:t xml:space="preserve">Judges with at least three years of experience in the Colombian judicial system.</w:t>
      </w:r>
    </w:p>
    <w:p>
      <w:pPr>
        <w:numPr>
          <w:ilvl w:val="0"/>
          <w:numId w:val="1002"/>
        </w:numPr>
        <w:pStyle w:val="Compact"/>
      </w:pPr>
      <w:r>
        <w:rPr>
          <w:bCs/>
          <w:b/>
        </w:rPr>
        <w:t xml:space="preserve">Exclusion Criteria:</w:t>
      </w:r>
      <w:r>
        <w:t xml:space="preserve"> </w:t>
      </w:r>
      <w:r>
        <w:t xml:space="preserve">Judges on leave or those handling high-security cases involving organized crime.</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Case complexity, time of day, courtroom environment, use of digital tools.</w:t>
            </w:r>
          </w:p>
        </w:tc>
      </w:tr>
      <w:tr>
        <w:tc>
          <w:tcPr/>
          <w:p>
            <w:pPr>
              <w:pStyle w:val="Compact"/>
              <w:jc w:val="left"/>
            </w:pPr>
            <w:r>
              <w:t xml:space="preserve">Dependent</w:t>
            </w:r>
          </w:p>
        </w:tc>
        <w:tc>
          <w:tcPr/>
          <w:p>
            <w:pPr>
              <w:pStyle w:val="Compact"/>
              <w:jc w:val="left"/>
            </w:pPr>
            <w:r>
              <w:t xml:space="preserve">Decision latency (time to rule), consistency of rulings, error rates.</w:t>
            </w:r>
          </w:p>
        </w:tc>
      </w:tr>
      <w:tr>
        <w:tc>
          <w:tcPr/>
          <w:p>
            <w:pPr>
              <w:pStyle w:val="Compact"/>
              <w:jc w:val="left"/>
            </w:pPr>
            <w:r>
              <w:t xml:space="preserve">Control</w:t>
            </w:r>
          </w:p>
        </w:tc>
        <w:tc>
          <w:tcPr/>
          <w:p>
            <w:pPr>
              <w:pStyle w:val="Compact"/>
              <w:jc w:val="left"/>
            </w:pPr>
            <w:r>
              <w:t xml:space="preserve">Legal framework, judge’s years of experience, case type.</w:t>
            </w:r>
          </w:p>
        </w:tc>
      </w:tr>
    </w:tbl>
    <w:bookmarkEnd w:id="24"/>
    <w:bookmarkEnd w:id="25"/>
    <w:bookmarkStart w:id="30" w:name="procedure"/>
    <w:p>
      <w:pPr>
        <w:pStyle w:val="Heading2"/>
      </w:pPr>
      <w:r>
        <w:t xml:space="preserve">4. Procedure</w:t>
      </w:r>
    </w:p>
    <w:bookmarkStart w:id="26" w:name="phase-1-baseline-data-collection"/>
    <w:p>
      <w:pPr>
        <w:pStyle w:val="Heading3"/>
      </w:pPr>
      <w:r>
        <w:t xml:space="preserve">4.1 Phase 1: Baseline Data Collection</w:t>
      </w:r>
    </w:p>
    <w:p>
      <w:pPr>
        <w:pStyle w:val="FirstParagraph"/>
      </w:pPr>
      <w:r>
        <w:t xml:space="preserve">During the first month, researchers will collect baseline data on current decision-making patterns in Medellín courts. This includes reviewing anonymized case files to establish average decision times and consistency metrics.</w:t>
      </w:r>
    </w:p>
    <w:bookmarkEnd w:id="26"/>
    <w:bookmarkStart w:id="27" w:name="phase-2-experimental-intervention"/>
    <w:p>
      <w:pPr>
        <w:pStyle w:val="Heading3"/>
      </w:pPr>
      <w:r>
        <w:t xml:space="preserve">4.2 Phase 2: Experimental Intervention</w:t>
      </w:r>
    </w:p>
    <w:p>
      <w:pPr>
        <w:pStyle w:val="FirstParagraph"/>
      </w:pPr>
      <w:r>
        <w:t xml:space="preserve">In the second and third months, specific interventions will be introduced in selected courtrooms. These may include:</w:t>
      </w:r>
    </w:p>
    <w:p>
      <w:pPr>
        <w:numPr>
          <w:ilvl w:val="0"/>
          <w:numId w:val="1003"/>
        </w:numPr>
        <w:pStyle w:val="Compact"/>
      </w:pPr>
      <w:r>
        <w:t xml:space="preserve">Implementation of structured decision aids for complex cases.</w:t>
      </w:r>
    </w:p>
    <w:p>
      <w:pPr>
        <w:numPr>
          <w:ilvl w:val="0"/>
          <w:numId w:val="1003"/>
        </w:numPr>
        <w:pStyle w:val="Compact"/>
      </w:pPr>
      <w:r>
        <w:t xml:space="preserve">Adjustments to courtroom scheduling to reduce cognitive fatigue.</w:t>
      </w:r>
    </w:p>
    <w:p>
      <w:pPr>
        <w:numPr>
          <w:ilvl w:val="0"/>
          <w:numId w:val="1003"/>
        </w:numPr>
        <w:pStyle w:val="Compact"/>
      </w:pPr>
      <w:r>
        <w:t xml:space="preserve">Enhanced training on digital case management systems.</w:t>
      </w:r>
    </w:p>
    <w:bookmarkEnd w:id="27"/>
    <w:bookmarkStart w:id="28" w:name="phase-3-data-analysis"/>
    <w:p>
      <w:pPr>
        <w:pStyle w:val="Heading3"/>
      </w:pPr>
      <w:r>
        <w:t xml:space="preserve">4.3 Phase 3: Data Analysis</w:t>
      </w:r>
    </w:p>
    <w:p>
      <w:pPr>
        <w:pStyle w:val="FirstParagraph"/>
      </w:pPr>
      <w:r>
        <w:t xml:space="preserve">Data collected during the intervention phase will be compared against baseline metrics. Statistical analysis will be performed to determine the significance of observed changes in judicial performance.</w:t>
      </w:r>
    </w:p>
    <w:bookmarkEnd w:id="28"/>
    <w:bookmarkStart w:id="29" w:name="phase-4-qualitative-interviews"/>
    <w:p>
      <w:pPr>
        <w:pStyle w:val="Heading3"/>
      </w:pPr>
      <w:r>
        <w:t xml:space="preserve">4.4 Phase 4: Qualitative Interviews</w:t>
      </w:r>
    </w:p>
    <w:p>
      <w:pPr>
        <w:pStyle w:val="FirstParagraph"/>
      </w:pPr>
      <w:r>
        <w:t xml:space="preserve">Semi-structured interviews will be conducted with participating judges to gather insights on their experiences with the interventions. This will help contextualize the quantitative findings within the specific cultural and operational environment of Medellín.</w:t>
      </w:r>
    </w:p>
    <w:bookmarkEnd w:id="29"/>
    <w:bookmarkEnd w:id="30"/>
    <w:bookmarkStart w:id="31" w:name="ethical-considerations"/>
    <w:p>
      <w:pPr>
        <w:pStyle w:val="Heading2"/>
      </w:pPr>
      <w:r>
        <w:t xml:space="preserve">5. Ethical Considerations</w:t>
      </w:r>
    </w:p>
    <w:p>
      <w:pPr>
        <w:pStyle w:val="FirstParagraph"/>
      </w:pPr>
      <w:r>
        <w:t xml:space="preserve">Given the sensitive nature of judicial work, strict ethical guidelines will be followed:</w:t>
      </w:r>
    </w:p>
    <w:p>
      <w:pPr>
        <w:numPr>
          <w:ilvl w:val="0"/>
          <w:numId w:val="1004"/>
        </w:numPr>
        <w:pStyle w:val="Compact"/>
      </w:pPr>
      <w:r>
        <w:rPr>
          <w:bCs/>
          <w:b/>
        </w:rPr>
        <w:t xml:space="preserve">Informed Consent:</w:t>
      </w:r>
      <w:r>
        <w:t xml:space="preserve"> </w:t>
      </w:r>
      <w:r>
        <w:t xml:space="preserve">All participating judges will provide written consent after being fully informed about the study’s objectives and procedures.</w:t>
      </w:r>
    </w:p>
    <w:p>
      <w:pPr>
        <w:numPr>
          <w:ilvl w:val="0"/>
          <w:numId w:val="1004"/>
        </w:numPr>
        <w:pStyle w:val="Compact"/>
      </w:pPr>
      <w:r>
        <w:rPr>
          <w:bCs/>
          <w:b/>
        </w:rPr>
        <w:t xml:space="preserve">Confidentiality:</w:t>
      </w:r>
      <w:r>
        <w:t xml:space="preserve"> </w:t>
      </w:r>
      <w:r>
        <w:t xml:space="preserve">All data will be anonymized to protect the identity of judges and parties involved in the cases.</w:t>
      </w:r>
    </w:p>
    <w:p>
      <w:pPr>
        <w:numPr>
          <w:ilvl w:val="0"/>
          <w:numId w:val="1004"/>
        </w:numPr>
        <w:pStyle w:val="Compact"/>
      </w:pPr>
      <w:r>
        <w:rPr>
          <w:bCs/>
          <w:b/>
        </w:rPr>
        <w:t xml:space="preserve">Non-Interference:</w:t>
      </w:r>
      <w:r>
        <w:t xml:space="preserve"> </w:t>
      </w:r>
      <w:r>
        <w:t xml:space="preserve">The experiment will not interfere with ongoing legal proceedings or the rights of litigants.</w:t>
      </w:r>
    </w:p>
    <w:p>
      <w:pPr>
        <w:numPr>
          <w:ilvl w:val="0"/>
          <w:numId w:val="1004"/>
        </w:numPr>
        <w:pStyle w:val="Compact"/>
      </w:pPr>
      <w:r>
        <w:rPr>
          <w:bCs/>
          <w:b/>
        </w:rPr>
        <w:t xml:space="preserve">Approval:</w:t>
      </w:r>
      <w:r>
        <w:t xml:space="preserve"> </w:t>
      </w:r>
      <w:r>
        <w:t xml:space="preserve">The protocol will be reviewed and approved by an independent ethics committee in Colombia.</w:t>
      </w:r>
    </w:p>
    <w:bookmarkEnd w:id="31"/>
    <w:bookmarkStart w:id="32" w:name="expected-outcomes"/>
    <w:p>
      <w:pPr>
        <w:pStyle w:val="Heading2"/>
      </w:pPr>
      <w:r>
        <w:t xml:space="preserve">6. Expected Outcomes</w:t>
      </w:r>
    </w:p>
    <w:p>
      <w:pPr>
        <w:pStyle w:val="FirstParagraph"/>
      </w:pPr>
      <w:r>
        <w:t xml:space="preserve">This experiment aims to produce a comprehensive understanding of the factors influencing judicial decision-making in Medellín. Expected outcomes include:</w:t>
      </w:r>
    </w:p>
    <w:p>
      <w:pPr>
        <w:numPr>
          <w:ilvl w:val="0"/>
          <w:numId w:val="1005"/>
        </w:numPr>
        <w:pStyle w:val="Compact"/>
      </w:pPr>
      <w:r>
        <w:t xml:space="preserve">Identification of key stressors affecting judges in the Colombian context.</w:t>
      </w:r>
    </w:p>
    <w:p>
      <w:pPr>
        <w:numPr>
          <w:ilvl w:val="0"/>
          <w:numId w:val="1005"/>
        </w:numPr>
        <w:pStyle w:val="Compact"/>
      </w:pPr>
      <w:r>
        <w:t xml:space="preserve">Evidence-based strategies for reducing decision latency without compromising quality.</w:t>
      </w:r>
    </w:p>
    <w:p>
      <w:pPr>
        <w:numPr>
          <w:ilvl w:val="0"/>
          <w:numId w:val="1005"/>
        </w:numPr>
        <w:pStyle w:val="Compact"/>
      </w:pPr>
      <w:r>
        <w:t xml:space="preserve">Recommendations for optimizing courtroom environments and digital tools.</w:t>
      </w:r>
    </w:p>
    <w:p>
      <w:pPr>
        <w:numPr>
          <w:ilvl w:val="0"/>
          <w:numId w:val="1005"/>
        </w:numPr>
        <w:pStyle w:val="Compact"/>
      </w:pPr>
      <w:r>
        <w:t xml:space="preserve">Contributions to the broader literature on judicial psychology and legal reform in Latin America.</w:t>
      </w:r>
    </w:p>
    <w:bookmarkEnd w:id="32"/>
    <w:bookmarkStart w:id="33" w:name="timeline"/>
    <w:p>
      <w:pPr>
        <w:pStyle w:val="Heading2"/>
      </w:pPr>
      <w:r>
        <w:t xml:space="preserve">7. Timeline</w:t>
      </w:r>
    </w:p>
    <w:p>
      <w:pPr>
        <w:numPr>
          <w:ilvl w:val="0"/>
          <w:numId w:val="1006"/>
        </w:numPr>
        <w:pStyle w:val="Compact"/>
      </w:pPr>
      <w:r>
        <w:rPr>
          <w:bCs/>
          <w:b/>
        </w:rPr>
        <w:t xml:space="preserve">Month 1:</w:t>
      </w:r>
      <w:r>
        <w:t xml:space="preserve"> </w:t>
      </w:r>
      <w:r>
        <w:t xml:space="preserve">Baseline data collection.</w:t>
      </w:r>
    </w:p>
    <w:p>
      <w:pPr>
        <w:numPr>
          <w:ilvl w:val="0"/>
          <w:numId w:val="1006"/>
        </w:numPr>
        <w:pStyle w:val="Compact"/>
      </w:pPr>
      <w:r>
        <w:rPr>
          <w:bCs/>
          <w:b/>
        </w:rPr>
        <w:t xml:space="preserve">Months 2-3:</w:t>
      </w:r>
      <w:r>
        <w:t xml:space="preserve"> </w:t>
      </w:r>
      <w:r>
        <w:t xml:space="preserve">Experimental interventions.</w:t>
      </w:r>
    </w:p>
    <w:p>
      <w:pPr>
        <w:numPr>
          <w:ilvl w:val="0"/>
          <w:numId w:val="1006"/>
        </w:numPr>
        <w:pStyle w:val="Compact"/>
      </w:pPr>
      <w:r>
        <w:rPr>
          <w:bCs/>
          <w:b/>
        </w:rPr>
        <w:t xml:space="preserve">Month 4:</w:t>
      </w:r>
      <w:r>
        <w:t xml:space="preserve"> </w:t>
      </w:r>
      <w:r>
        <w:t xml:space="preserve">Data analysis.</w:t>
      </w:r>
    </w:p>
    <w:p>
      <w:pPr>
        <w:numPr>
          <w:ilvl w:val="0"/>
          <w:numId w:val="1006"/>
        </w:numPr>
        <w:pStyle w:val="Compact"/>
      </w:pPr>
      <w:r>
        <w:rPr>
          <w:bCs/>
          <w:b/>
        </w:rPr>
        <w:t xml:space="preserve">Month 5:</w:t>
      </w:r>
      <w:r>
        <w:t xml:space="preserve"> </w:t>
      </w:r>
      <w:r>
        <w:t xml:space="preserve">Qualitative interviews.</w:t>
      </w:r>
    </w:p>
    <w:p>
      <w:pPr>
        <w:numPr>
          <w:ilvl w:val="0"/>
          <w:numId w:val="1006"/>
        </w:numPr>
        <w:pStyle w:val="Compact"/>
      </w:pPr>
      <w:r>
        <w:rPr>
          <w:bCs/>
          <w:b/>
        </w:rPr>
        <w:t xml:space="preserve">Month 6:</w:t>
      </w:r>
      <w:r>
        <w:t xml:space="preserve"> </w:t>
      </w:r>
      <w:r>
        <w:t xml:space="preserve">Report writing and dissemination.</w:t>
      </w:r>
    </w:p>
    <w:bookmarkEnd w:id="33"/>
    <w:bookmarkStart w:id="34" w:name="conclusion"/>
    <w:p>
      <w:pPr>
        <w:pStyle w:val="Heading2"/>
      </w:pPr>
      <w:r>
        <w:t xml:space="preserve">8. Conclusion</w:t>
      </w:r>
    </w:p>
    <w:p>
      <w:pPr>
        <w:pStyle w:val="FirstParagraph"/>
      </w:pPr>
      <w:r>
        <w:t xml:space="preserve">This experiment protocol represents a critical step toward enhancing the efficiency and fairness of the judicial system in Medellín, Colombia. By focusing on the cognitive and environmental factors that influence judges, this study seeks to provide practical solutions to longstanding challenges in the Colombian legal landscape. The findings will not only benefit the local judiciary but also contribute to global efforts to improve access to justice.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Medellín, Colombia</dc:title>
  <dc:creator/>
  <dc:language>en</dc:language>
  <cp:keywords/>
  <dcterms:created xsi:type="dcterms:W3CDTF">2026-10-10T04:34:12Z</dcterms:created>
  <dcterms:modified xsi:type="dcterms:W3CDTF">2026-10-10T04:34:12Z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