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Kinshasa</w:t>
      </w:r>
    </w:p>
    <w:bookmarkStart w:id="20" w:name="X4357a76c6182323933dd9a08f64d55b8abf5e30"/>
    <w:p>
      <w:pPr>
        <w:pStyle w:val="Heading1"/>
      </w:pPr>
      <w:r>
        <w:t xml:space="preserve">Experiment Protocol: Judicial Decision-Making and Procedural Efficiency</w:t>
      </w:r>
    </w:p>
    <w:p>
      <w:pPr>
        <w:pStyle w:val="FirstParagraph"/>
      </w:pPr>
      <w:r>
        <w:rPr>
          <w:bCs/>
          <w:b/>
        </w:rPr>
        <w:t xml:space="preserve">Location:</w:t>
      </w:r>
      <w:r>
        <w:t xml:space="preserve"> </w:t>
      </w:r>
      <w:r>
        <w:t xml:space="preserve">Republic of the Democratic Republic of the Congo (DRC), Kinshasa</w:t>
      </w:r>
    </w:p>
    <w:p>
      <w:pPr>
        <w:pStyle w:val="BodyText"/>
      </w:pPr>
      <w:r>
        <w:rPr>
          <w:bCs/>
          <w:b/>
        </w:rPr>
        <w:t xml:space="preserve">Subject:</w:t>
      </w:r>
      <w:r>
        <w:t xml:space="preserve"> </w:t>
      </w:r>
      <w:r>
        <w:t xml:space="preserve">The Role of the Judge in Civil and Criminal Proceedings</w:t>
      </w:r>
    </w:p>
    <w:bookmarkEnd w:id="20"/>
    <w:p>
      <w:pPr>
        <w:pStyle w:val="BodyText"/>
      </w:pPr>
      <w:r>
        <w:rPr>
          <w:bCs/>
          <w:b/>
        </w:rPr>
        <w:t xml:space="preserve">Protocol ID:</w:t>
      </w:r>
      <w:r>
        <w:t xml:space="preserve"> </w:t>
      </w:r>
      <w:r>
        <w:t xml:space="preserve">DRC-KIN-JUD-2024-001</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Institute for Legal Empirical Research</w:t>
      </w:r>
    </w:p>
    <w:p>
      <w:pPr>
        <w:pStyle w:val="BodyText"/>
      </w:pPr>
      <w:r>
        <w:rPr>
          <w:bCs/>
          <w:b/>
        </w:rPr>
        <w:t xml:space="preserve">Date of Approval:</w:t>
      </w:r>
      <w:r>
        <w:t xml:space="preserve"> </w:t>
      </w:r>
      <w:r>
        <w:t xml:space="preserve">October 24, 2024</w:t>
      </w:r>
    </w:p>
    <w:p>
      <w:pPr>
        <w:pStyle w:val="BodyText"/>
      </w:pPr>
      <w:r>
        <w:rPr>
          <w:bCs/>
          <w:b/>
        </w:rPr>
        <w:t xml:space="preserve">Ethics Review Board:</w:t>
      </w:r>
      <w:r>
        <w:t xml:space="preserve"> </w:t>
      </w:r>
      <w:r>
        <w:t xml:space="preserve">National Bioethics Committee of the DRC</w:t>
      </w:r>
    </w:p>
    <w:bookmarkStart w:id="21" w:name="introduction-and-background"/>
    <w:p>
      <w:pPr>
        <w:pStyle w:val="Heading2"/>
      </w:pPr>
      <w:r>
        <w:t xml:space="preserve">1. Introduction and Background</w:t>
      </w:r>
    </w:p>
    <w:p>
      <w:pPr>
        <w:pStyle w:val="FirstParagraph"/>
      </w:pPr>
      <w:r>
        <w:t xml:space="preserve">The judicial system in the Democratic Republic of the Congo, particularly within the capital city of Kinshasa, faces significant challenges regarding case backlogs, procedural delays, and resource allocation. The</w:t>
      </w:r>
      <w:r>
        <w:t xml:space="preserve"> </w:t>
      </w:r>
      <w:r>
        <w:rPr>
          <w:bCs/>
          <w:b/>
        </w:rPr>
        <w:t xml:space="preserve">Judge</w:t>
      </w:r>
      <w:r>
        <w:t xml:space="preserve"> </w:t>
      </w:r>
      <w:r>
        <w:t xml:space="preserve">serves as the central figure in this ecosystem, tasked with interpreting the law while navigating complex socio-economic realities. This</w:t>
      </w:r>
      <w:r>
        <w:t xml:space="preserve"> </w:t>
      </w:r>
      <w:r>
        <w:rPr>
          <w:bCs/>
          <w:b/>
        </w:rPr>
        <w:t xml:space="preserve">Experiment Protocol</w:t>
      </w:r>
      <w:r>
        <w:t xml:space="preserve"> </w:t>
      </w:r>
      <w:r>
        <w:t xml:space="preserve">aims to empirically analyze how specific procedural interventions affect the decision-making speed and perceived fairness of judgments rendered by judges in Kinshasa's courts.</w:t>
      </w:r>
    </w:p>
    <w:p>
      <w:pPr>
        <w:pStyle w:val="BodyText"/>
      </w:pPr>
      <w:r>
        <w:t xml:space="preserve">Given the high volume of litigation in Kinshasa, understanding the cognitive and procedural load on the</w:t>
      </w:r>
      <w:r>
        <w:t xml:space="preserve"> </w:t>
      </w:r>
      <w:r>
        <w:rPr>
          <w:bCs/>
          <w:b/>
        </w:rPr>
        <w:t xml:space="preserve">Judge</w:t>
      </w:r>
      <w:r>
        <w:t xml:space="preserve"> </w:t>
      </w:r>
      <w:r>
        <w:t xml:space="preserve">is critical for legal reform. This study focuses on the interaction between digital case management tools and traditional oral advocacy methods within the context of the Congolese legal framework.</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structured digital case summaries on the time taken by a</w:t>
      </w:r>
      <w:r>
        <w:t xml:space="preserve"> </w:t>
      </w:r>
      <w:r>
        <w:rPr>
          <w:bCs/>
          <w:b/>
        </w:rPr>
        <w:t xml:space="preserve">Judge</w:t>
      </w:r>
      <w:r>
        <w:t xml:space="preserve"> </w:t>
      </w:r>
      <w:r>
        <w:t xml:space="preserve">to render a verdict in civil disputes.</w:t>
      </w:r>
    </w:p>
    <w:p>
      <w:pPr>
        <w:numPr>
          <w:ilvl w:val="0"/>
          <w:numId w:val="1001"/>
        </w:numPr>
        <w:pStyle w:val="Compact"/>
      </w:pPr>
      <w:r>
        <w:t xml:space="preserve">To assess whether the use of standardized procedural checklists reduces the rate of procedural errors in judgments issued in Kinshasa.</w:t>
      </w:r>
    </w:p>
    <w:p>
      <w:pPr>
        <w:numPr>
          <w:ilvl w:val="0"/>
          <w:numId w:val="1001"/>
        </w:numPr>
        <w:pStyle w:val="Compact"/>
      </w:pPr>
      <w:r>
        <w:t xml:space="preserve">To evaluate the subjective perception of justice among litigants when interacting with a</w:t>
      </w:r>
      <w:r>
        <w:t xml:space="preserve"> </w:t>
      </w:r>
      <w:r>
        <w:rPr>
          <w:bCs/>
          <w:b/>
        </w:rPr>
        <w:t xml:space="preserve">Judge</w:t>
      </w:r>
      <w:r>
        <w:t xml:space="preserve"> </w:t>
      </w:r>
      <w:r>
        <w:t xml:space="preserve">utilizing these new tools.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randomized controlled trial (RCT) design. The experiment will be conducted over a period of 12 months across three selected judicial districts in Kinshasa: Gombe, Limete, and Matonge. These districts were chosen due to their high density of judicial activity and varying demographic profiles.</w:t>
      </w:r>
    </w:p>
    <w:bookmarkEnd w:id="23"/>
    <w:bookmarkStart w:id="24"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rPr>
          <w:bCs/>
          <w:b/>
        </w:rPr>
        <w:t xml:space="preserve">Judges:</w:t>
      </w:r>
      <w:r>
        <w:t xml:space="preserve"> </w:t>
      </w:r>
      <w:r>
        <w:t xml:space="preserve">A total of 30 sitting judges from the Tribunal de Grande Instance. Participants will be randomly assigned to either the Control Group (standard procedure) or the Intervention Group (enhanced procedural tools).</w:t>
      </w:r>
    </w:p>
    <w:p>
      <w:pPr>
        <w:numPr>
          <w:ilvl w:val="0"/>
          <w:numId w:val="1002"/>
        </w:numPr>
        <w:pStyle w:val="Compact"/>
      </w:pPr>
      <w:r>
        <w:rPr>
          <w:bCs/>
          <w:b/>
        </w:rPr>
        <w:t xml:space="preserve">Litigants:</w:t>
      </w:r>
      <w:r>
        <w:t xml:space="preserve"> </w:t>
      </w:r>
      <w:r>
        <w:t xml:space="preserve">Individuals involved in civil cases (contract disputes, family law, property rights) filed during the study period.</w:t>
      </w:r>
    </w:p>
    <w:p>
      <w:pPr>
        <w:numPr>
          <w:ilvl w:val="0"/>
          <w:numId w:val="1002"/>
        </w:numPr>
        <w:pStyle w:val="Compact"/>
      </w:pPr>
      <w:r>
        <w:rPr>
          <w:bCs/>
          <w:b/>
        </w:rPr>
        <w:t xml:space="preserve">Court Clerks:</w:t>
      </w:r>
      <w:r>
        <w:t xml:space="preserve"> </w:t>
      </w:r>
      <w:r>
        <w:t xml:space="preserve">Administrative staff assisting the</w:t>
      </w:r>
      <w:r>
        <w:t xml:space="preserve"> </w:t>
      </w:r>
      <w:r>
        <w:rPr>
          <w:bCs/>
          <w:b/>
        </w:rPr>
        <w:t xml:space="preserve">Judge</w:t>
      </w:r>
      <w:r>
        <w:t xml:space="preserve"> </w:t>
      </w:r>
      <w:r>
        <w:t xml:space="preserve">in case management.</w:t>
      </w:r>
    </w:p>
    <w:bookmarkEnd w:id="24"/>
    <w:bookmarkStart w:id="25" w:name="intervention"/>
    <w:p>
      <w:pPr>
        <w:pStyle w:val="Heading3"/>
      </w:pPr>
      <w:r>
        <w:t xml:space="preserve">3.3 Intervention</w:t>
      </w:r>
    </w:p>
    <w:p>
      <w:pPr>
        <w:pStyle w:val="FirstParagraph"/>
      </w:pPr>
      <w:r>
        <w:t xml:space="preserve">The Intervention Group will utilize a pilot digital platform designed specifically for the Congolese legal context. This platform provides the</w:t>
      </w:r>
      <w:r>
        <w:t xml:space="preserve"> </w:t>
      </w:r>
      <w:r>
        <w:rPr>
          <w:bCs/>
          <w:b/>
        </w:rPr>
        <w:t xml:space="preserve">Judge</w:t>
      </w:r>
      <w:r>
        <w:t xml:space="preserve"> </w:t>
      </w:r>
      <w:r>
        <w:t xml:space="preserve">with:</w:t>
      </w:r>
    </w:p>
    <w:p>
      <w:pPr>
        <w:numPr>
          <w:ilvl w:val="0"/>
          <w:numId w:val="1003"/>
        </w:numPr>
        <w:pStyle w:val="Compact"/>
      </w:pPr>
      <w:r>
        <w:t xml:space="preserve">Automated summaries of case history.</w:t>
      </w:r>
    </w:p>
    <w:p>
      <w:pPr>
        <w:numPr>
          <w:ilvl w:val="0"/>
          <w:numId w:val="1003"/>
        </w:numPr>
        <w:pStyle w:val="Compact"/>
      </w:pPr>
      <w:r>
        <w:t xml:space="preserve">Real-time access to relevant articles of the Congolese Civil Code.</w:t>
      </w:r>
    </w:p>
    <w:p>
      <w:pPr>
        <w:numPr>
          <w:ilvl w:val="0"/>
          <w:numId w:val="1003"/>
        </w:numPr>
        <w:pStyle w:val="Compact"/>
      </w:pPr>
      <w:r>
        <w:t xml:space="preserve">A standardized checklist for verifying procedural compliance before rendering a judgment.</w:t>
      </w:r>
    </w:p>
    <w:p>
      <w:pPr>
        <w:pStyle w:val="FirstParagraph"/>
      </w:pPr>
      <w:r>
        <w:t xml:space="preserve">The Control Group will continue to operate using traditional paper-based files and manual reference methods.</w:t>
      </w:r>
    </w:p>
    <w:bookmarkEnd w:id="25"/>
    <w:bookmarkEnd w:id="26"/>
    <w:bookmarkStart w:id="29" w:name="data-collection-procedures"/>
    <w:p>
      <w:pPr>
        <w:pStyle w:val="Heading2"/>
      </w:pPr>
      <w:r>
        <w:t xml:space="preserve">4. Data Collection Procedures</w:t>
      </w:r>
    </w:p>
    <w:p>
      <w:pPr>
        <w:pStyle w:val="FirstParagraph"/>
      </w:pPr>
      <w:r>
        <w:t xml:space="preserve">Data collection will be rigorous and multi-faceted to ensure the validity of the results regarding the</w:t>
      </w:r>
      <w:r>
        <w:t xml:space="preserve"> </w:t>
      </w:r>
      <w:r>
        <w:rPr>
          <w:bCs/>
          <w:b/>
        </w:rPr>
        <w:t xml:space="preserve">Judge</w:t>
      </w:r>
      <w:r>
        <w:t xml:space="preserve">'s performance.</w:t>
      </w:r>
    </w:p>
    <w:bookmarkStart w:id="27" w:name="quantitative-metrics"/>
    <w:p>
      <w:pPr>
        <w:pStyle w:val="Heading3"/>
      </w:pPr>
      <w:r>
        <w:t xml:space="preserve">4.1 Quantitative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Decision Latency</w:t>
            </w:r>
          </w:p>
        </w:tc>
        <w:tc>
          <w:tcPr/>
          <w:p>
            <w:pPr>
              <w:pStyle w:val="Compact"/>
              <w:jc w:val="left"/>
            </w:pPr>
            <w:r>
              <w:t xml:space="preserve">Time elapsed between the closing of arguments and the issuance of the written judgment.</w:t>
            </w:r>
          </w:p>
        </w:tc>
        <w:tc>
          <w:tcPr/>
          <w:p>
            <w:pPr>
              <w:pStyle w:val="Compact"/>
              <w:jc w:val="left"/>
            </w:pPr>
            <w:r>
              <w:t xml:space="preserve">Court Registry Logs</w:t>
            </w:r>
          </w:p>
        </w:tc>
      </w:tr>
      <w:tr>
        <w:tc>
          <w:tcPr/>
          <w:p>
            <w:pPr>
              <w:pStyle w:val="Compact"/>
              <w:jc w:val="left"/>
            </w:pPr>
            <w:r>
              <w:t xml:space="preserve">Procedural Error Rate</w:t>
            </w:r>
          </w:p>
        </w:tc>
        <w:tc>
          <w:tcPr/>
          <w:p>
            <w:pPr>
              <w:pStyle w:val="Compact"/>
              <w:jc w:val="left"/>
            </w:pPr>
            <w:r>
              <w:t xml:space="preserve">Frequency of judgments overturned or corrected due to procedural flaws.</w:t>
            </w:r>
          </w:p>
        </w:tc>
        <w:tc>
          <w:tcPr/>
          <w:p>
            <w:pPr>
              <w:pStyle w:val="Compact"/>
              <w:jc w:val="left"/>
            </w:pPr>
            <w:r>
              <w:t xml:space="preserve">Appellate Court Records</w:t>
            </w:r>
          </w:p>
        </w:tc>
      </w:tr>
      <w:tr>
        <w:tc>
          <w:tcPr/>
          <w:p>
            <w:pPr>
              <w:pStyle w:val="Compact"/>
              <w:jc w:val="left"/>
            </w:pPr>
            <w:r>
              <w:t xml:space="preserve">Case Load Volume</w:t>
            </w:r>
          </w:p>
        </w:tc>
        <w:tc>
          <w:tcPr/>
          <w:p>
            <w:pPr>
              <w:pStyle w:val="Compact"/>
              <w:jc w:val="left"/>
            </w:pPr>
            <w:r>
              <w:t xml:space="preserve">Number of cases handled per</w:t>
            </w:r>
            <w:r>
              <w:t xml:space="preserve"> </w:t>
            </w:r>
            <w:r>
              <w:rPr>
                <w:bCs/>
                <w:b/>
              </w:rPr>
              <w:t xml:space="preserve">Judge</w:t>
            </w:r>
            <w:r>
              <w:t xml:space="preserve"> </w:t>
            </w:r>
            <w:r>
              <w:t xml:space="preserve">per month.</w:t>
            </w:r>
          </w:p>
        </w:tc>
        <w:tc>
          <w:tcPr/>
          <w:p>
            <w:pPr>
              <w:pStyle w:val="Compact"/>
              <w:jc w:val="left"/>
            </w:pPr>
            <w:r>
              <w:t xml:space="preserve">Administrative Reports</w:t>
            </w:r>
          </w:p>
        </w:tc>
      </w:tr>
    </w:tbl>
    <w:bookmarkEnd w:id="27"/>
    <w:bookmarkStart w:id="28" w:name="qualitative-metrics"/>
    <w:p>
      <w:pPr>
        <w:pStyle w:val="Heading3"/>
      </w:pPr>
      <w:r>
        <w:t xml:space="preserve">4.2 Qualitative Metrics</w:t>
      </w:r>
    </w:p>
    <w:p>
      <w:pPr>
        <w:pStyle w:val="FirstParagraph"/>
      </w:pPr>
      <w:r>
        <w:t xml:space="preserve">Post-trial surveys will be administered to litigants to gauge their satisfaction with the proceedings. Questions will focus on the clarity of the</w:t>
      </w:r>
      <w:r>
        <w:t xml:space="preserve"> </w:t>
      </w:r>
      <w:r>
        <w:rPr>
          <w:bCs/>
          <w:b/>
        </w:rPr>
        <w:t xml:space="preserve">Judge</w:t>
      </w:r>
      <w:r>
        <w:t xml:space="preserve">'s explanations, the perceived neutrality of the process, and the overall efficiency of the court in Kinshasa.</w:t>
      </w:r>
    </w:p>
    <w:bookmarkEnd w:id="28"/>
    <w:bookmarkEnd w:id="29"/>
    <w:bookmarkStart w:id="30" w:name="ethical-considerations"/>
    <w:p>
      <w:pPr>
        <w:pStyle w:val="Heading2"/>
      </w:pPr>
      <w:r>
        <w:t xml:space="preserve">5. Ethical Considerations</w:t>
      </w:r>
    </w:p>
    <w:p>
      <w:pPr>
        <w:pStyle w:val="FirstParagraph"/>
      </w:pPr>
      <w:r>
        <w:t xml:space="preserve">Conducting an experiment involving the judiciary in the DRC requires strict adherence to ethical standards to avoid compromising the rule of law.</w:t>
      </w:r>
    </w:p>
    <w:p>
      <w:pPr>
        <w:numPr>
          <w:ilvl w:val="0"/>
          <w:numId w:val="1004"/>
        </w:numPr>
        <w:pStyle w:val="Compact"/>
      </w:pPr>
      <w:r>
        <w:rPr>
          <w:bCs/>
          <w:b/>
        </w:rPr>
        <w:t xml:space="preserve">Informed Consent:</w:t>
      </w:r>
      <w:r>
        <w:t xml:space="preserve"> </w:t>
      </w:r>
      <w:r>
        <w:t xml:space="preserve">All participating judges and court staff will provide written informed consent. Litigants will be informed that their cases are part of a procedural efficiency study, though this will not influence the outcome of their specific legal disputes.</w:t>
      </w:r>
    </w:p>
    <w:p>
      <w:pPr>
        <w:numPr>
          <w:ilvl w:val="0"/>
          <w:numId w:val="1004"/>
        </w:numPr>
        <w:pStyle w:val="Compact"/>
      </w:pPr>
      <w:r>
        <w:rPr>
          <w:bCs/>
          <w:b/>
        </w:rPr>
        <w:t xml:space="preserve">Confidentiality:</w:t>
      </w:r>
      <w:r>
        <w:t xml:space="preserve"> </w:t>
      </w:r>
      <w:r>
        <w:t xml:space="preserve">All case data will be anonymized. The identities of the</w:t>
      </w:r>
      <w:r>
        <w:t xml:space="preserve"> </w:t>
      </w:r>
      <w:r>
        <w:rPr>
          <w:bCs/>
          <w:b/>
        </w:rPr>
        <w:t xml:space="preserve">Judge</w:t>
      </w:r>
      <w:r>
        <w:t xml:space="preserve">, litigants, and witnesses will be protected using encryption and secure data storage protocols compliant with international standards.</w:t>
      </w:r>
    </w:p>
    <w:p>
      <w:pPr>
        <w:numPr>
          <w:ilvl w:val="0"/>
          <w:numId w:val="1004"/>
        </w:numPr>
        <w:pStyle w:val="Compact"/>
      </w:pPr>
      <w:r>
        <w:rPr>
          <w:bCs/>
          <w:b/>
        </w:rPr>
        <w:t xml:space="preserve">Non-Interference:</w:t>
      </w:r>
      <w:r>
        <w:t xml:space="preserve"> </w:t>
      </w:r>
      <w:r>
        <w:t xml:space="preserve">The experiment is observational and supportive in nature. It will not dictate legal outcomes. The</w:t>
      </w:r>
      <w:r>
        <w:t xml:space="preserve"> </w:t>
      </w:r>
      <w:r>
        <w:rPr>
          <w:bCs/>
          <w:b/>
        </w:rPr>
        <w:t xml:space="preserve">Judge</w:t>
      </w:r>
      <w:r>
        <w:t xml:space="preserve"> </w:t>
      </w:r>
      <w:r>
        <w:t xml:space="preserve">retains full judicial independence and discretion in all rulings.</w:t>
      </w:r>
    </w:p>
    <w:p>
      <w:pPr>
        <w:numPr>
          <w:ilvl w:val="0"/>
          <w:numId w:val="1004"/>
        </w:numPr>
        <w:pStyle w:val="Compact"/>
      </w:pPr>
      <w:r>
        <w:rPr>
          <w:bCs/>
          <w:b/>
        </w:rPr>
        <w:t xml:space="preserve">Local Context:</w:t>
      </w:r>
      <w:r>
        <w:t xml:space="preserve"> </w:t>
      </w:r>
      <w:r>
        <w:t xml:space="preserve">The protocol respects the cultural and legal norms of Kinshasa. All materials will be available in French, the official language of the judiciary in the DRC.</w:t>
      </w:r>
    </w:p>
    <w:bookmarkEnd w:id="30"/>
    <w:bookmarkStart w:id="31" w:name="risk-management"/>
    <w:p>
      <w:pPr>
        <w:pStyle w:val="Heading2"/>
      </w:pPr>
      <w:r>
        <w:t xml:space="preserve">6. Risk Management</w:t>
      </w:r>
    </w:p>
    <w:p>
      <w:pPr>
        <w:pStyle w:val="FirstParagraph"/>
      </w:pPr>
      <w:r>
        <w:t xml:space="preserve">Several risks have been identified and mitigation strategies developed:</w:t>
      </w:r>
    </w:p>
    <w:p>
      <w:pPr>
        <w:numPr>
          <w:ilvl w:val="0"/>
          <w:numId w:val="1005"/>
        </w:numPr>
        <w:pStyle w:val="Compact"/>
      </w:pPr>
      <w:r>
        <w:rPr>
          <w:bCs/>
          <w:b/>
        </w:rPr>
        <w:t xml:space="preserve">Technological Failure:</w:t>
      </w:r>
      <w:r>
        <w:t xml:space="preserve"> </w:t>
      </w:r>
      <w:r>
        <w:t xml:space="preserve">Given infrastructure challenges in Kinshasa, the digital tools will have an offline mode to ensure continuity of work for the</w:t>
      </w:r>
      <w:r>
        <w:t xml:space="preserve"> </w:t>
      </w:r>
      <w:r>
        <w:rPr>
          <w:bCs/>
          <w:b/>
        </w:rPr>
        <w:t xml:space="preserve">Judge</w:t>
      </w:r>
      <w:r>
        <w:t xml:space="preserve">.</w:t>
      </w:r>
    </w:p>
    <w:p>
      <w:pPr>
        <w:numPr>
          <w:ilvl w:val="0"/>
          <w:numId w:val="1005"/>
        </w:numPr>
        <w:pStyle w:val="Compact"/>
      </w:pPr>
      <w:r>
        <w:rPr>
          <w:bCs/>
          <w:b/>
        </w:rPr>
        <w:t xml:space="preserve">Perception of Bias:</w:t>
      </w:r>
      <w:r>
        <w:t xml:space="preserve"> </w:t>
      </w:r>
      <w:r>
        <w:t xml:space="preserve">To prevent public perception that the experiment favors certain outcomes, the Ministry of Justice will oversee the randomization process.</w:t>
      </w:r>
    </w:p>
    <w:p>
      <w:pPr>
        <w:numPr>
          <w:ilvl w:val="0"/>
          <w:numId w:val="1005"/>
        </w:numPr>
        <w:pStyle w:val="Compact"/>
      </w:pPr>
      <w:r>
        <w:rPr>
          <w:bCs/>
          <w:b/>
        </w:rPr>
        <w:t xml:space="preserve">Data Security:</w:t>
      </w:r>
      <w:r>
        <w:t xml:space="preserve"> </w:t>
      </w:r>
      <w:r>
        <w:t xml:space="preserve">Physical and digital security measures will be implemented to protect sensitive judicial data from unauthorized access.</w:t>
      </w:r>
    </w:p>
    <w:bookmarkEnd w:id="31"/>
    <w:bookmarkStart w:id="32" w:name="timeline"/>
    <w:p>
      <w:pPr>
        <w:pStyle w:val="Heading2"/>
      </w:pPr>
      <w:r>
        <w:t xml:space="preserve">7. Timeline</w:t>
      </w:r>
    </w:p>
    <w:p>
      <w:pPr>
        <w:numPr>
          <w:ilvl w:val="0"/>
          <w:numId w:val="1006"/>
        </w:numPr>
        <w:pStyle w:val="Compact"/>
      </w:pPr>
      <w:r>
        <w:rPr>
          <w:bCs/>
          <w:b/>
        </w:rPr>
        <w:t xml:space="preserve">Months 1-2:</w:t>
      </w:r>
      <w:r>
        <w:t xml:space="preserve"> </w:t>
      </w:r>
      <w:r>
        <w:t xml:space="preserve">Recruitment of judges and training on digital tools.</w:t>
      </w:r>
    </w:p>
    <w:p>
      <w:pPr>
        <w:numPr>
          <w:ilvl w:val="0"/>
          <w:numId w:val="1006"/>
        </w:numPr>
        <w:pStyle w:val="Compact"/>
      </w:pPr>
      <w:r>
        <w:rPr>
          <w:bCs/>
          <w:b/>
        </w:rPr>
        <w:t xml:space="preserve">Months 3-10:</w:t>
      </w:r>
      <w:r>
        <w:t xml:space="preserve"> </w:t>
      </w:r>
      <w:r>
        <w:t xml:space="preserve">Active data collection period.</w:t>
      </w:r>
    </w:p>
    <w:p>
      <w:pPr>
        <w:numPr>
          <w:ilvl w:val="0"/>
          <w:numId w:val="1006"/>
        </w:numPr>
        <w:pStyle w:val="Compact"/>
      </w:pPr>
      <w:r>
        <w:rPr>
          <w:bCs/>
          <w:b/>
        </w:rPr>
        <w:t xml:space="preserve">Months 11-12:</w:t>
      </w:r>
      <w:r>
        <w:t xml:space="preserve"> </w:t>
      </w:r>
      <w:r>
        <w:t xml:space="preserve">Data analysis, reporting, and dissemination of findings to the Congolese Ministry of Justice.</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significant step towards modernizing the judicial process in Kinshasa. By focusing on the tools and procedures available to the</w:t>
      </w:r>
      <w:r>
        <w:t xml:space="preserve"> </w:t>
      </w:r>
      <w:r>
        <w:rPr>
          <w:bCs/>
          <w:b/>
        </w:rPr>
        <w:t xml:space="preserve">Judge</w:t>
      </w:r>
      <w:r>
        <w:t xml:space="preserve">, we aim to provide evidence-based recommendations that can enhance the efficiency, transparency, and fairness of the legal system in the Democratic Republic of the Congo. The findings will contribute to the broader global discourse on judicial reform in developing nations.</w:t>
      </w:r>
    </w:p>
    <w:p>
      <w:pPr>
        <w:pStyle w:val="BodyText"/>
      </w:pPr>
      <w:r>
        <w:rPr>
          <w:bCs/>
          <w:b/>
        </w:rPr>
        <w:t xml:space="preserve">Disclaimer:</w:t>
      </w:r>
      <w:r>
        <w:t xml:space="preserve"> </w:t>
      </w:r>
      <w:r>
        <w:t xml:space="preserve">This document is a template for an experimental protocol. Actual implementation requires approval from the relevant judicial authorities in the DRC and compliance with all local laws and regulations.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Kinshasa</dc:title>
  <dc:creator/>
  <dc:language>en</dc:language>
  <cp:keywords/>
  <dcterms:created xsi:type="dcterms:W3CDTF">2026-10-10T03:34:35Z</dcterms:created>
  <dcterms:modified xsi:type="dcterms:W3CDTF">2026-10-10T03:34:35Z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