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p>
    <w:bookmarkStart w:id="20" w:name="X5bfbbad9d9d709c0490a75620cdb292fd7cf787"/>
    <w:p>
      <w:pPr>
        <w:pStyle w:val="Heading1"/>
      </w:pPr>
      <w:r>
        <w:t xml:space="preserve">Experiment Protocol: Judicial Decision-Making Analysis</w:t>
      </w:r>
    </w:p>
    <w:p>
      <w:pPr>
        <w:pStyle w:val="FirstParagraph"/>
      </w:pPr>
      <w:r>
        <w:rPr>
          <w:bCs/>
          <w:b/>
        </w:rPr>
        <w:t xml:space="preserve">Location:</w:t>
      </w:r>
      <w:r>
        <w:t xml:space="preserve"> </w:t>
      </w:r>
      <w:r>
        <w:t xml:space="preserve">Egypt, Alexandria</w:t>
      </w:r>
    </w:p>
    <w:p>
      <w:pPr>
        <w:pStyle w:val="BodyText"/>
      </w:pPr>
      <w:r>
        <w:rPr>
          <w:bCs/>
          <w:b/>
        </w:rPr>
        <w:t xml:space="preserve">Subject:</w:t>
      </w:r>
      <w:r>
        <w:t xml:space="preserve"> </w:t>
      </w:r>
      <w:r>
        <w:t xml:space="preserve">The Judge</w:t>
      </w:r>
    </w:p>
    <w:p>
      <w:pPr>
        <w:pStyle w:val="BodyText"/>
      </w:pPr>
      <w:r>
        <w:rPr>
          <w:bCs/>
          <w:b/>
        </w:rPr>
        <w:t xml:space="preserve">Protocol ID:</w:t>
      </w:r>
      <w:r>
        <w:t xml:space="preserve"> </w:t>
      </w:r>
      <w:r>
        <w:t xml:space="preserve">ALEX-JUD-2024-001</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study regarding the cognitive processes, decision-making frameworks, and procedural adherence of a Judge within the legal system of Egypt, specifically within the jurisdiction of Alexandria. The primary objective is to analyze how judicial rulings are formulated under varying conditions of complexity, cultural context, and legal precedent.</w:t>
      </w:r>
    </w:p>
    <w:p>
      <w:pPr>
        <w:pStyle w:val="BodyText"/>
      </w:pPr>
      <w:r>
        <w:t xml:space="preserve">The study aims to provide empirical data on the efficiency and consistency of judicial outcomes in Alexandria, a major legal hub in Egypt. By focusing on the role of the Judge, this protocol seeks to understand the intersection of statutory law, local customs, and judicial discretion.</w:t>
      </w:r>
    </w:p>
    <w:bookmarkEnd w:id="21"/>
    <w:bookmarkStart w:id="22" w:name="scope-and-context"/>
    <w:p>
      <w:pPr>
        <w:pStyle w:val="Heading2"/>
      </w:pPr>
      <w:r>
        <w:t xml:space="preserve">2. Scope and Context</w:t>
      </w:r>
    </w:p>
    <w:p>
      <w:pPr>
        <w:pStyle w:val="FirstParagraph"/>
      </w:pPr>
      <w:r>
        <w:t xml:space="preserve">The experiment is situated in Alexandria, Egypt, a city with a rich legal history and a diverse population. The legal environment here is governed by the Egyptian Civil Code and relevant procedural laws. The protocol acknowledges the specific socio-legal dynamics of Alexandria, which may influence the interpretation of laws by the Judge.</w:t>
      </w:r>
    </w:p>
    <w:p>
      <w:pPr>
        <w:pStyle w:val="BodyText"/>
      </w:pPr>
      <w:r>
        <w:t xml:space="preserve">The scope is limited to civil and commercial cases to ensure a standardized dataset. Criminal cases are excluded due to the heightened sensitivity and variability in procedural requirements. The experiment will take place within a simulated courtroom environment that mirrors the actual conditions of the Alexandria Courts of First Instance.</w:t>
      </w:r>
    </w:p>
    <w:bookmarkEnd w:id="22"/>
    <w:bookmarkStart w:id="23" w:name="participants"/>
    <w:p>
      <w:pPr>
        <w:pStyle w:val="Heading2"/>
      </w:pPr>
      <w:r>
        <w:t xml:space="preserve">3. Participants</w:t>
      </w:r>
    </w:p>
    <w:p>
      <w:pPr>
        <w:pStyle w:val="FirstParagraph"/>
      </w:pPr>
      <w:r>
        <w:t xml:space="preserve">The central participant in this experiment is the Judge. To ensure validity, the Judge selected for this study must meet the following criteria:</w:t>
      </w:r>
    </w:p>
    <w:p>
      <w:pPr>
        <w:numPr>
          <w:ilvl w:val="0"/>
          <w:numId w:val="1001"/>
        </w:numPr>
        <w:pStyle w:val="Compact"/>
      </w:pPr>
      <w:r>
        <w:t xml:space="preserve">Must be a licensed judicial officer in Egypt with at least five years of experience.</w:t>
      </w:r>
    </w:p>
    <w:p>
      <w:pPr>
        <w:numPr>
          <w:ilvl w:val="0"/>
          <w:numId w:val="1001"/>
        </w:numPr>
        <w:pStyle w:val="Compact"/>
      </w:pPr>
      <w:r>
        <w:t xml:space="preserve">Must have served in the Alexandria judicial circuit for a minimum of two years.</w:t>
      </w:r>
    </w:p>
    <w:p>
      <w:pPr>
        <w:numPr>
          <w:ilvl w:val="0"/>
          <w:numId w:val="1001"/>
        </w:numPr>
        <w:pStyle w:val="Compact"/>
      </w:pPr>
      <w:r>
        <w:t xml:space="preserve">Must provide informed consent to participate in the study, understanding that their decision-making processes will be recorded and analyzed.</w:t>
      </w:r>
    </w:p>
    <w:p>
      <w:pPr>
        <w:pStyle w:val="FirstParagraph"/>
      </w:pPr>
      <w:r>
        <w:t xml:space="preserve">Additionally, the experiment involves legal counsel and witnesses who will act as standardized participants, following scripted scenarios to ensure consistency across trials.</w:t>
      </w:r>
    </w:p>
    <w:bookmarkEnd w:id="23"/>
    <w:bookmarkStart w:id="26" w:name="methodology"/>
    <w:p>
      <w:pPr>
        <w:pStyle w:val="Heading2"/>
      </w:pPr>
      <w:r>
        <w:t xml:space="preserve">4. Methodology</w:t>
      </w:r>
    </w:p>
    <w:p>
      <w:pPr>
        <w:pStyle w:val="FirstParagraph"/>
      </w:pPr>
      <w:r>
        <w:t xml:space="preserve">The experiment will utilize a mixed-methods approach, combining quantitative analysis of decision times and outcomes with qualitative analysis of the Judge's reasoning.</w:t>
      </w:r>
    </w:p>
    <w:bookmarkStart w:id="24" w:name="experimental-design"/>
    <w:p>
      <w:pPr>
        <w:pStyle w:val="Heading3"/>
      </w:pPr>
      <w:r>
        <w:t xml:space="preserve">4.1. Experimental Design</w:t>
      </w:r>
    </w:p>
    <w:p>
      <w:pPr>
        <w:pStyle w:val="FirstParagraph"/>
      </w:pPr>
      <w:r>
        <w:t xml:space="preserve">The study will employ a within-subjects design where the same Judge presides over multiple simulated cases. Each case will vary in complexity, evidence clarity, and cultural relevance to Alexandria. This allows for the observation of how the Judge adapts their decision-making process to different scenarios.</w:t>
      </w:r>
    </w:p>
    <w:bookmarkEnd w:id="24"/>
    <w:bookmarkStart w:id="25" w:name="procedure"/>
    <w:p>
      <w:pPr>
        <w:pStyle w:val="Heading3"/>
      </w:pPr>
      <w:r>
        <w:t xml:space="preserve">4.2. Procedure</w:t>
      </w:r>
    </w:p>
    <w:p>
      <w:pPr>
        <w:pStyle w:val="FirstParagraph"/>
      </w:pPr>
      <w:r>
        <w:t xml:space="preserve">The procedure will unfold in three phases:</w:t>
      </w:r>
    </w:p>
    <w:p>
      <w:pPr>
        <w:numPr>
          <w:ilvl w:val="0"/>
          <w:numId w:val="1002"/>
        </w:numPr>
        <w:pStyle w:val="Compact"/>
      </w:pPr>
      <w:r>
        <w:rPr>
          <w:bCs/>
          <w:b/>
        </w:rPr>
        <w:t xml:space="preserve">Preparation Phase:</w:t>
      </w:r>
      <w:r>
        <w:t xml:space="preserve"> </w:t>
      </w:r>
      <w:r>
        <w:t xml:space="preserve">The Judge will be provided with case files containing all relevant legal documents, evidence, and witness statements. The files will be designed to reflect typical cases heard in Alexandria courts.</w:t>
      </w:r>
    </w:p>
    <w:p>
      <w:pPr>
        <w:numPr>
          <w:ilvl w:val="0"/>
          <w:numId w:val="1002"/>
        </w:numPr>
        <w:pStyle w:val="Compact"/>
      </w:pPr>
      <w:r>
        <w:rPr>
          <w:bCs/>
          <w:b/>
        </w:rPr>
        <w:t xml:space="preserve">Adjudication Phase:</w:t>
      </w:r>
      <w:r>
        <w:t xml:space="preserve"> </w:t>
      </w:r>
      <w:r>
        <w:t xml:space="preserve">The Judge will conduct the trial in a simulated courtroom. The proceedings will be recorded via audio and video to capture non-verbal cues and procedural interactions. The Judge will be asked to render a verdict and provide a written rationale.</w:t>
      </w:r>
    </w:p>
    <w:p>
      <w:pPr>
        <w:numPr>
          <w:ilvl w:val="0"/>
          <w:numId w:val="1002"/>
        </w:numPr>
        <w:pStyle w:val="Compact"/>
      </w:pPr>
      <w:r>
        <w:rPr>
          <w:bCs/>
          <w:b/>
        </w:rPr>
        <w:t xml:space="preserve">Debriefing Phase:</w:t>
      </w:r>
      <w:r>
        <w:t xml:space="preserve"> </w:t>
      </w:r>
      <w:r>
        <w:t xml:space="preserve">Following the verdict, the Judge will participate in a structured interview to discuss their thought process, challenges faced, and any external factors that influenced their decision.</w:t>
      </w:r>
    </w:p>
    <w:bookmarkEnd w:id="25"/>
    <w:bookmarkEnd w:id="26"/>
    <w:bookmarkStart w:id="27" w:name="variables-and-metrics"/>
    <w:p>
      <w:pPr>
        <w:pStyle w:val="Heading2"/>
      </w:pPr>
      <w:r>
        <w:t xml:space="preserve">5. Variables and Metrics</w:t>
      </w:r>
    </w:p>
    <w:p>
      <w:pPr>
        <w:pStyle w:val="FirstParagraph"/>
      </w:pPr>
      <w:r>
        <w:t xml:space="preserve">The experiment will measure several key variables to assess the performance and decision-making of the Judge:</w:t>
      </w:r>
    </w:p>
    <w:p>
      <w:pPr>
        <w:numPr>
          <w:ilvl w:val="0"/>
          <w:numId w:val="1003"/>
        </w:numPr>
        <w:pStyle w:val="Compact"/>
      </w:pPr>
      <w:r>
        <w:rPr>
          <w:bCs/>
          <w:b/>
        </w:rPr>
        <w:t xml:space="preserve">Decision Time:</w:t>
      </w:r>
      <w:r>
        <w:t xml:space="preserve"> </w:t>
      </w:r>
      <w:r>
        <w:t xml:space="preserve">The duration from the conclusion of arguments to the delivery of the verdict.</w:t>
      </w:r>
    </w:p>
    <w:p>
      <w:pPr>
        <w:numPr>
          <w:ilvl w:val="0"/>
          <w:numId w:val="1003"/>
        </w:numPr>
        <w:pStyle w:val="Compact"/>
      </w:pPr>
      <w:r>
        <w:rPr>
          <w:bCs/>
          <w:b/>
        </w:rPr>
        <w:t xml:space="preserve">Consistency:</w:t>
      </w:r>
      <w:r>
        <w:t xml:space="preserve"> </w:t>
      </w:r>
      <w:r>
        <w:t xml:space="preserve">The degree to which the Judge's rulings align with established legal precedents in Egypt.</w:t>
      </w:r>
    </w:p>
    <w:p>
      <w:pPr>
        <w:numPr>
          <w:ilvl w:val="0"/>
          <w:numId w:val="1003"/>
        </w:numPr>
        <w:pStyle w:val="Compact"/>
      </w:pPr>
      <w:r>
        <w:rPr>
          <w:bCs/>
          <w:b/>
        </w:rPr>
        <w:t xml:space="preserve">Procedural Adherence:</w:t>
      </w:r>
      <w:r>
        <w:t xml:space="preserve"> </w:t>
      </w:r>
      <w:r>
        <w:t xml:space="preserve">The extent to which the Judge follows the required legal procedures and protocols.</w:t>
      </w:r>
    </w:p>
    <w:p>
      <w:pPr>
        <w:numPr>
          <w:ilvl w:val="0"/>
          <w:numId w:val="1003"/>
        </w:numPr>
        <w:pStyle w:val="Compact"/>
      </w:pPr>
      <w:r>
        <w:rPr>
          <w:bCs/>
          <w:b/>
        </w:rPr>
        <w:t xml:space="preserve">Cognitive Load:</w:t>
      </w:r>
      <w:r>
        <w:t xml:space="preserve"> </w:t>
      </w:r>
      <w:r>
        <w:t xml:space="preserve">Assessed through self-reporting and analysis of decision complexity.</w:t>
      </w:r>
    </w:p>
    <w:bookmarkEnd w:id="27"/>
    <w:bookmarkStart w:id="28" w:name="ethical-considerations"/>
    <w:p>
      <w:pPr>
        <w:pStyle w:val="Heading2"/>
      </w:pPr>
      <w:r>
        <w:t xml:space="preserve">6. Ethical Considerations</w:t>
      </w:r>
    </w:p>
    <w:p>
      <w:pPr>
        <w:pStyle w:val="FirstParagraph"/>
      </w:pPr>
      <w:r>
        <w:t xml:space="preserve">This Experiment Protocol strictly adheres to ethical guidelines for research involving human subjects. The following measures are in place:</w:t>
      </w:r>
    </w:p>
    <w:p>
      <w:pPr>
        <w:numPr>
          <w:ilvl w:val="0"/>
          <w:numId w:val="1004"/>
        </w:numPr>
        <w:pStyle w:val="Compact"/>
      </w:pPr>
      <w:r>
        <w:rPr>
          <w:bCs/>
          <w:b/>
        </w:rPr>
        <w:t xml:space="preserve">Informed Consent:</w:t>
      </w:r>
      <w:r>
        <w:t xml:space="preserve"> </w:t>
      </w:r>
      <w:r>
        <w:t xml:space="preserve">All participants, including the Judge, will provide written informed consent.</w:t>
      </w:r>
    </w:p>
    <w:p>
      <w:pPr>
        <w:numPr>
          <w:ilvl w:val="0"/>
          <w:numId w:val="1004"/>
        </w:numPr>
        <w:pStyle w:val="Compact"/>
      </w:pPr>
      <w:r>
        <w:rPr>
          <w:bCs/>
          <w:b/>
        </w:rPr>
        <w:t xml:space="preserve">Confidentiality:</w:t>
      </w:r>
      <w:r>
        <w:t xml:space="preserve"> </w:t>
      </w:r>
      <w:r>
        <w:t xml:space="preserve">All data collected will be anonymized to protect the identity of the Judge and other participants.</w:t>
      </w:r>
    </w:p>
    <w:p>
      <w:pPr>
        <w:numPr>
          <w:ilvl w:val="0"/>
          <w:numId w:val="1004"/>
        </w:numPr>
        <w:pStyle w:val="Compact"/>
      </w:pPr>
      <w:r>
        <w:rPr>
          <w:bCs/>
          <w:b/>
        </w:rPr>
        <w:t xml:space="preserve">Non-Interference:</w:t>
      </w:r>
      <w:r>
        <w:t xml:space="preserve"> </w:t>
      </w:r>
      <w:r>
        <w:t xml:space="preserve">The experiment will not interfere with the actual judicial duties of the Judge in Alexandria.</w:t>
      </w:r>
    </w:p>
    <w:p>
      <w:pPr>
        <w:numPr>
          <w:ilvl w:val="0"/>
          <w:numId w:val="1004"/>
        </w:numPr>
        <w:pStyle w:val="Compact"/>
      </w:pPr>
      <w:r>
        <w:rPr>
          <w:bCs/>
          <w:b/>
        </w:rPr>
        <w:t xml:space="preserve">Right to Withdraw:</w:t>
      </w:r>
      <w:r>
        <w:t xml:space="preserve"> </w:t>
      </w:r>
      <w:r>
        <w:t xml:space="preserve">Participants may withdraw from the study at any time without penalty.</w:t>
      </w:r>
    </w:p>
    <w:bookmarkEnd w:id="28"/>
    <w:bookmarkStart w:id="29" w:name="data-analysis"/>
    <w:p>
      <w:pPr>
        <w:pStyle w:val="Heading2"/>
      </w:pPr>
      <w:r>
        <w:t xml:space="preserve">7. Data Analysis</w:t>
      </w:r>
    </w:p>
    <w:p>
      <w:pPr>
        <w:pStyle w:val="FirstParagraph"/>
      </w:pPr>
      <w:r>
        <w:t xml:space="preserve">Data analysis will be conducted using statistical software to identify patterns and correlations in the Judge's decision-making. Qualitative data from interviews will be analyzed using thematic analysis to extract insights into the cognitive and contextual factors influencing judicial outcomes.</w:t>
      </w:r>
    </w:p>
    <w:p>
      <w:pPr>
        <w:pStyle w:val="BodyText"/>
      </w:pPr>
      <w:r>
        <w:t xml:space="preserve">The results will be compared against established benchmarks for judicial performance in Egypt to assess the effectiveness of the current legal framework in Alexandria.</w:t>
      </w:r>
    </w:p>
    <w:bookmarkEnd w:id="29"/>
    <w:bookmarkStart w:id="30" w:name="conclusion"/>
    <w:p>
      <w:pPr>
        <w:pStyle w:val="Heading2"/>
      </w:pPr>
      <w:r>
        <w:t xml:space="preserve">8. Conclusion</w:t>
      </w:r>
    </w:p>
    <w:p>
      <w:pPr>
        <w:pStyle w:val="FirstParagraph"/>
      </w:pPr>
      <w:r>
        <w:t xml:space="preserve">This Experiment Protocol provides a comprehensive framework for studying the role of the Judge in the legal system of Egypt, with a specific focus on Alexandria. By systematically analyzing judicial decision-making, this study aims to contribute valuable insights to the field of legal psychology and judicial administration. The findings will inform recommendations for improving judicial training and procedural efficiency in Alexandria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dc:title>
  <dc:creator/>
  <dc:language>en</dc:language>
  <cp:keywords/>
  <dcterms:created xsi:type="dcterms:W3CDTF">2026-10-10T06:58:22Z</dcterms:created>
  <dcterms:modified xsi:type="dcterms:W3CDTF">2026-10-10T06:58:22Z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