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Addis</w:t>
      </w:r>
      <w:r>
        <w:t xml:space="preserve"> </w:t>
      </w:r>
      <w:r>
        <w:t xml:space="preserve">Ababa</w:t>
      </w:r>
    </w:p>
    <w:bookmarkStart w:id="32" w:name="X4357a76c6182323933dd9a08f64d55b8abf5e30"/>
    <w:p>
      <w:pPr>
        <w:pStyle w:val="Heading1"/>
      </w:pPr>
      <w:r>
        <w:t xml:space="preserve">Experiment Protocol: Judicial Decision-Making and Procedural Efficiency</w:t>
      </w:r>
    </w:p>
    <w:bookmarkStart w:id="20" w:name="title-and-identification"/>
    <w:p>
      <w:pPr>
        <w:pStyle w:val="Heading2"/>
      </w:pPr>
      <w:r>
        <w:t xml:space="preserve">1. Title and Identification</w:t>
      </w:r>
    </w:p>
    <w:p>
      <w:pPr>
        <w:pStyle w:val="FirstParagraph"/>
      </w:pPr>
      <w:r>
        <w:rPr>
          <w:bCs/>
          <w:b/>
        </w:rPr>
        <w:t xml:space="preserve">Project Title:</w:t>
      </w:r>
      <w:r>
        <w:t xml:space="preserve"> </w:t>
      </w:r>
      <w:r>
        <w:t xml:space="preserve">Comparative Analysis of Judicial Reasoning and Case Resolution Timelines in Urban Courts.</w:t>
      </w:r>
    </w:p>
    <w:p>
      <w:pPr>
        <w:pStyle w:val="BodyText"/>
      </w:pPr>
      <w:r>
        <w:rPr>
          <w:bCs/>
          <w:b/>
        </w:rPr>
        <w:t xml:space="preserve">Location:</w:t>
      </w:r>
      <w:r>
        <w:t xml:space="preserve"> </w:t>
      </w:r>
      <w:r>
        <w:t xml:space="preserve">Federal First Instance Court and Addis Ababa City Administration Courts, Addis Ababa, Ethiopia.</w:t>
      </w:r>
    </w:p>
    <w:p>
      <w:pPr>
        <w:pStyle w:val="BodyText"/>
      </w:pPr>
      <w:r>
        <w:rPr>
          <w:bCs/>
          <w:b/>
        </w:rPr>
        <w:t xml:space="preserve">Subject of Study:</w:t>
      </w:r>
      <w:r>
        <w:t xml:space="preserve"> </w:t>
      </w:r>
      <w:r>
        <w:t xml:space="preserve">The role of the Judge in civil and commercial litigation.</w:t>
      </w:r>
    </w:p>
    <w:p>
      <w:pPr>
        <w:pStyle w:val="BodyText"/>
      </w:pPr>
      <w:r>
        <w:rPr>
          <w:bCs/>
          <w:b/>
        </w:rPr>
        <w:t xml:space="preserve">Protocol Version:</w:t>
      </w:r>
      <w:r>
        <w:t xml:space="preserve"> </w:t>
      </w:r>
      <w:r>
        <w:t xml:space="preserve">1.0</w:t>
      </w:r>
    </w:p>
    <w:bookmarkEnd w:id="20"/>
    <w:bookmarkStart w:id="21" w:name="introduction-and-background"/>
    <w:p>
      <w:pPr>
        <w:pStyle w:val="Heading2"/>
      </w:pPr>
      <w:r>
        <w:t xml:space="preserve">2. Introduction and Background</w:t>
      </w:r>
    </w:p>
    <w:p>
      <w:pPr>
        <w:pStyle w:val="FirstParagraph"/>
      </w:pPr>
      <w:r>
        <w:t xml:space="preserve">The legal landscape in Ethiopia is undergoing significant modernization. As the capital city, Addis Ababa serves as the economic and administrative hub of the nation, resulting in a high volume of litigation. The efficiency and consistency of the judiciary are paramount for economic stability and social justice.</w:t>
      </w:r>
    </w:p>
    <w:p>
      <w:pPr>
        <w:pStyle w:val="BodyText"/>
      </w:pPr>
      <w:r>
        <w:t xml:space="preserve">This Experiment Protocol outlines a structured observational study focusing on the Judge as the central actor in the courtroom. The objective is to analyze how judicial conduct, interpretation of the Civil Code of Ethiopia, and procedural management influence case outcomes and duration. By focusing on Addis Ababa, this study aims to provide data-driven recommendations for judicial training and court administration within the Ethiopian context.</w:t>
      </w:r>
    </w:p>
    <w:bookmarkEnd w:id="21"/>
    <w:bookmarkStart w:id="22" w:name="objectives"/>
    <w:p>
      <w:pPr>
        <w:pStyle w:val="Heading2"/>
      </w:pPr>
      <w:r>
        <w:t xml:space="preserve">3. Objectives</w:t>
      </w:r>
    </w:p>
    <w:p>
      <w:pPr>
        <w:pStyle w:val="FirstParagraph"/>
      </w:pPr>
      <w:r>
        <w:t xml:space="preserve">The primary objectives of this experiment are:</w:t>
      </w:r>
    </w:p>
    <w:p>
      <w:pPr>
        <w:numPr>
          <w:ilvl w:val="0"/>
          <w:numId w:val="1001"/>
        </w:numPr>
        <w:pStyle w:val="Compact"/>
      </w:pPr>
      <w:r>
        <w:t xml:space="preserve">To evaluate the decision-making patterns of Judges in commercial disputes within Addis Ababa.</w:t>
      </w:r>
    </w:p>
    <w:p>
      <w:pPr>
        <w:numPr>
          <w:ilvl w:val="0"/>
          <w:numId w:val="1001"/>
        </w:numPr>
        <w:pStyle w:val="Compact"/>
      </w:pPr>
      <w:r>
        <w:t xml:space="preserve">To measure the correlation between judicial case management techniques and the speed of trial resolution.</w:t>
      </w:r>
    </w:p>
    <w:p>
      <w:pPr>
        <w:numPr>
          <w:ilvl w:val="0"/>
          <w:numId w:val="1001"/>
        </w:numPr>
        <w:pStyle w:val="Compact"/>
      </w:pPr>
      <w:r>
        <w:t xml:space="preserve">To assess the adherence to procedural fairness and the application of statutory law by the Judge.</w:t>
      </w:r>
    </w:p>
    <w:p>
      <w:pPr>
        <w:numPr>
          <w:ilvl w:val="0"/>
          <w:numId w:val="1001"/>
        </w:numPr>
        <w:pStyle w:val="Compact"/>
      </w:pPr>
      <w:r>
        <w:t xml:space="preserve">To identify systemic bottlenecks in the Addis Ababa court system that affect judicial performance.</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employs a mixed-methods approach, combining quantitative data analysis of court records with qualitative observational analysis of courtroom proceedings. The experiment will run for a period of twelve months.</w:t>
      </w:r>
    </w:p>
    <w:bookmarkEnd w:id="23"/>
    <w:bookmarkStart w:id="24" w:name="selection-of-participants"/>
    <w:p>
      <w:pPr>
        <w:pStyle w:val="Heading3"/>
      </w:pPr>
      <w:r>
        <w:t xml:space="preserve">4.2 Selection of Participants</w:t>
      </w:r>
    </w:p>
    <w:p>
      <w:pPr>
        <w:pStyle w:val="FirstParagraph"/>
      </w:pPr>
      <w:r>
        <w:t xml:space="preserve">The study will focus on active Judges presiding over civil and commercial cases in selected courts in Addis Ababa. A random sampling method will be used to select 20 Judges to ensure a representative cross-section of experience levels and court assignments. Participation is voluntary and requires informed consent.</w:t>
      </w:r>
    </w:p>
    <w:bookmarkEnd w:id="24"/>
    <w:bookmarkStart w:id="25" w:name="data-collection-procedures"/>
    <w:p>
      <w:pPr>
        <w:pStyle w:val="Heading3"/>
      </w:pPr>
      <w:r>
        <w:t xml:space="preserve">4.3 Data Collection Procedures</w:t>
      </w:r>
    </w:p>
    <w:p>
      <w:pPr>
        <w:pStyle w:val="FirstParagraph"/>
      </w:pPr>
      <w:r>
        <w:t xml:space="preserve">Data collection will occur through three primary channels:</w:t>
      </w:r>
    </w:p>
    <w:p>
      <w:pPr>
        <w:numPr>
          <w:ilvl w:val="0"/>
          <w:numId w:val="1002"/>
        </w:numPr>
        <w:pStyle w:val="Compact"/>
      </w:pPr>
      <w:r>
        <w:rPr>
          <w:bCs/>
          <w:b/>
        </w:rPr>
        <w:t xml:space="preserve">Case File Review:</w:t>
      </w:r>
      <w:r>
        <w:t xml:space="preserve"> </w:t>
      </w:r>
      <w:r>
        <w:t xml:space="preserve">Researchers will analyze anonymized case files to track the timeline from filing to judgment. This will help quantify the efficiency of the Judge in managing the docket.</w:t>
      </w:r>
    </w:p>
    <w:p>
      <w:pPr>
        <w:numPr>
          <w:ilvl w:val="0"/>
          <w:numId w:val="1002"/>
        </w:numPr>
        <w:pStyle w:val="Compact"/>
      </w:pPr>
      <w:r>
        <w:rPr>
          <w:bCs/>
          <w:b/>
        </w:rPr>
        <w:t xml:space="preserve">Classroom Observation:</w:t>
      </w:r>
      <w:r>
        <w:t xml:space="preserve"> </w:t>
      </w:r>
      <w:r>
        <w:t xml:space="preserve">Trained legal observers will attend open court sessions. They will utilize a standardized checklist to record the Judge's behavior, including questioning techniques, interaction with counsel, and adherence to procedural rules.</w:t>
      </w:r>
    </w:p>
    <w:p>
      <w:pPr>
        <w:numPr>
          <w:ilvl w:val="0"/>
          <w:numId w:val="1002"/>
        </w:numPr>
        <w:pStyle w:val="Compact"/>
      </w:pPr>
      <w:r>
        <w:rPr>
          <w:bCs/>
          <w:b/>
        </w:rPr>
        <w:t xml:space="preserve">Post-Trial Interviews:</w:t>
      </w:r>
      <w:r>
        <w:t xml:space="preserve"> </w:t>
      </w:r>
      <w:r>
        <w:t xml:space="preserve">Semi-structured interviews will be conducted with participating Judges to understand their reasoning processes and challenges faced within the Addis Ababa legal environment.</w:t>
      </w:r>
    </w:p>
    <w:bookmarkEnd w:id="25"/>
    <w:bookmarkEnd w:id="26"/>
    <w:bookmarkStart w:id="27" w:name="ethical-considerations"/>
    <w:p>
      <w:pPr>
        <w:pStyle w:val="Heading2"/>
      </w:pPr>
      <w:r>
        <w:t xml:space="preserve">5. Ethical Considerations</w:t>
      </w:r>
    </w:p>
    <w:p>
      <w:pPr>
        <w:pStyle w:val="FirstParagraph"/>
      </w:pPr>
      <w:r>
        <w:t xml:space="preserve">Given the sensitive nature of judicial work in Ethiopia, strict ethical standards will be maintained.</w:t>
      </w:r>
    </w:p>
    <w:p>
      <w:pPr>
        <w:numPr>
          <w:ilvl w:val="0"/>
          <w:numId w:val="1003"/>
        </w:numPr>
        <w:pStyle w:val="Compact"/>
      </w:pPr>
      <w:r>
        <w:rPr>
          <w:bCs/>
          <w:b/>
        </w:rPr>
        <w:t xml:space="preserve">Confidentiality:</w:t>
      </w:r>
      <w:r>
        <w:t xml:space="preserve"> </w:t>
      </w:r>
      <w:r>
        <w:t xml:space="preserve">All data collected will be anonymized. The identities of the Judges, litigants, and lawyers will be protected. No specific case details that could identify parties will be published.</w:t>
      </w:r>
    </w:p>
    <w:p>
      <w:pPr>
        <w:numPr>
          <w:ilvl w:val="0"/>
          <w:numId w:val="1003"/>
        </w:numPr>
        <w:pStyle w:val="Compact"/>
      </w:pPr>
      <w:r>
        <w:rPr>
          <w:bCs/>
          <w:b/>
        </w:rPr>
        <w:t xml:space="preserve">Non-Interference:</w:t>
      </w:r>
      <w:r>
        <w:t xml:space="preserve"> </w:t>
      </w:r>
      <w:r>
        <w:t xml:space="preserve">Observers will remain passive and will not interact with the Judge or participants during proceedings to avoid influencing the outcome of any case.</w:t>
      </w:r>
    </w:p>
    <w:p>
      <w:pPr>
        <w:numPr>
          <w:ilvl w:val="0"/>
          <w:numId w:val="1003"/>
        </w:numPr>
        <w:pStyle w:val="Compact"/>
      </w:pPr>
      <w:r>
        <w:rPr>
          <w:bCs/>
          <w:b/>
        </w:rPr>
        <w:t xml:space="preserve">Institutional Approval:</w:t>
      </w:r>
      <w:r>
        <w:t xml:space="preserve"> </w:t>
      </w:r>
      <w:r>
        <w:t xml:space="preserve">This protocol has been designed to comply with the regulations of the Federal Supreme Court Cassation Bench and the Addis Ababa City Administration Justice and Legal Affairs Bureau.</w:t>
      </w:r>
    </w:p>
    <w:bookmarkEnd w:id="27"/>
    <w:bookmarkStart w:id="28" w:name="variables-and-metrics"/>
    <w:p>
      <w:pPr>
        <w:pStyle w:val="Heading2"/>
      </w:pPr>
      <w:r>
        <w:t xml:space="preserve">6. Variables and Metrics</w:t>
      </w:r>
    </w:p>
    <w:p>
      <w:pPr>
        <w:pStyle w:val="FirstParagraph"/>
      </w:pPr>
      <w:r>
        <w:t xml:space="preserve">The experiment will measure the following key variables:</w:t>
      </w:r>
    </w:p>
    <w:p>
      <w:pPr>
        <w:numPr>
          <w:ilvl w:val="0"/>
          <w:numId w:val="1004"/>
        </w:numPr>
        <w:pStyle w:val="Compact"/>
      </w:pPr>
      <w:r>
        <w:rPr>
          <w:bCs/>
          <w:b/>
        </w:rPr>
        <w:t xml:space="preserve">Independent Variable:</w:t>
      </w:r>
      <w:r>
        <w:t xml:space="preserve"> </w:t>
      </w:r>
      <w:r>
        <w:t xml:space="preserve">Judicial management style (e.g., active intervention vs. passive oversight).</w:t>
      </w:r>
    </w:p>
    <w:p>
      <w:pPr>
        <w:numPr>
          <w:ilvl w:val="0"/>
          <w:numId w:val="1004"/>
        </w:numPr>
        <w:pStyle w:val="Compact"/>
      </w:pPr>
      <w:r>
        <w:rPr>
          <w:bCs/>
          <w:b/>
        </w:rPr>
        <w:t xml:space="preserve">Dependent Variables:</w:t>
      </w:r>
      <w:r>
        <w:t xml:space="preserve"> </w:t>
      </w:r>
      <w:r>
        <w:t xml:space="preserve">Case duration (days from hearing to judgment), appeal rates, and perceived fairness scores from legal practitioners.</w:t>
      </w:r>
    </w:p>
    <w:p>
      <w:pPr>
        <w:numPr>
          <w:ilvl w:val="0"/>
          <w:numId w:val="1004"/>
        </w:numPr>
        <w:pStyle w:val="Compact"/>
      </w:pPr>
      <w:r>
        <w:rPr>
          <w:bCs/>
          <w:b/>
        </w:rPr>
        <w:t xml:space="preserve">Control Variables:</w:t>
      </w:r>
      <w:r>
        <w:t xml:space="preserve"> </w:t>
      </w:r>
      <w:r>
        <w:t xml:space="preserve">Case complexity, type of legal dispute, and the experience level of the legal counsel.</w:t>
      </w:r>
    </w:p>
    <w:bookmarkEnd w:id="28"/>
    <w:bookmarkStart w:id="29" w:name="risk-management"/>
    <w:p>
      <w:pPr>
        <w:pStyle w:val="Heading2"/>
      </w:pPr>
      <w:r>
        <w:t xml:space="preserve">7. Risk Management</w:t>
      </w:r>
    </w:p>
    <w:p>
      <w:pPr>
        <w:pStyle w:val="FirstParagraph"/>
      </w:pPr>
      <w:r>
        <w:t xml:space="preserve">Potential risks include the reluctance of Judges to participate due to fear of scrutiny. To mitigate this, the study emphasizes that the goal is systemic improvement, not individual evaluation. Additionally, political or social sensitivity in Addis Ababa requires that the research team maintains strict neutrality and avoids commenting on specific high-profile cases.</w:t>
      </w:r>
    </w:p>
    <w:bookmarkEnd w:id="29"/>
    <w:bookmarkStart w:id="30" w:name="expected-outcomes-and-impact"/>
    <w:p>
      <w:pPr>
        <w:pStyle w:val="Heading2"/>
      </w:pPr>
      <w:r>
        <w:t xml:space="preserve">8. Expected Outcomes and Impact</w:t>
      </w:r>
    </w:p>
    <w:p>
      <w:pPr>
        <w:pStyle w:val="FirstParagraph"/>
      </w:pPr>
      <w:r>
        <w:t xml:space="preserve">This Experiment Protocol aims to produce a comprehensive report on the functioning of the Judge in Addis Ababa. The expected outcomes include:</w:t>
      </w:r>
    </w:p>
    <w:p>
      <w:pPr>
        <w:numPr>
          <w:ilvl w:val="0"/>
          <w:numId w:val="1005"/>
        </w:numPr>
        <w:pStyle w:val="Compact"/>
      </w:pPr>
      <w:r>
        <w:t xml:space="preserve">Identification of best practices for judicial case management.</w:t>
      </w:r>
    </w:p>
    <w:p>
      <w:pPr>
        <w:numPr>
          <w:ilvl w:val="0"/>
          <w:numId w:val="1005"/>
        </w:numPr>
        <w:pStyle w:val="Compact"/>
      </w:pPr>
      <w:r>
        <w:t xml:space="preserve">Recommendations for training programs tailored to the needs of Ethiopian Judges.</w:t>
      </w:r>
    </w:p>
    <w:p>
      <w:pPr>
        <w:numPr>
          <w:ilvl w:val="0"/>
          <w:numId w:val="1005"/>
        </w:numPr>
        <w:pStyle w:val="Compact"/>
      </w:pPr>
      <w:r>
        <w:t xml:space="preserve">Policy suggestions for the Ministry of Justice to enhance the efficiency of the court system in Addis Ababa.</w:t>
      </w:r>
    </w:p>
    <w:p>
      <w:pPr>
        <w:pStyle w:val="FirstParagraph"/>
      </w:pPr>
      <w:r>
        <w:t xml:space="preserve">By rigorously documenting the judicial process, this study contributes to the broader goal of strengthening the rule of law in Ethiopia.</w:t>
      </w:r>
    </w:p>
    <w:bookmarkEnd w:id="30"/>
    <w:bookmarkStart w:id="31" w:name="conclusion"/>
    <w:p>
      <w:pPr>
        <w:pStyle w:val="Heading2"/>
      </w:pPr>
      <w:r>
        <w:t xml:space="preserve">9. Conclusion</w:t>
      </w:r>
    </w:p>
    <w:p>
      <w:pPr>
        <w:pStyle w:val="FirstParagraph"/>
      </w:pPr>
      <w:r>
        <w:t xml:space="preserve">This protocol provides a robust framework for investigating the critical role of the Judge in the Ethiopian legal system. By focusing on the specific context of Addis Ababa, the study ensures that findings are relevant and actionable for local stakeholders. The successful execution of this experiment will offer valuable insights into judicial performance and contribute to the ongoing development of a fair and efficient judiciary in Ethiopia.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Addis Ababa</dc:title>
  <dc:creator/>
  <dc:language>en</dc:language>
  <cp:keywords/>
  <dcterms:created xsi:type="dcterms:W3CDTF">2026-10-10T02:17:35Z</dcterms:created>
  <dcterms:modified xsi:type="dcterms:W3CDTF">2026-10-10T02:17:35Z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