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France</w:t>
      </w:r>
      <w:r>
        <w:t xml:space="preserve"> </w:t>
      </w:r>
      <w:r>
        <w:t xml:space="preserve">Lyon</w:t>
      </w:r>
    </w:p>
    <w:bookmarkStart w:id="31" w:name="X52cc9b58cc804f5189a64ad4b689be922cf5019"/>
    <w:p>
      <w:pPr>
        <w:pStyle w:val="Heading1"/>
      </w:pPr>
      <w:r>
        <w:t xml:space="preserve">Experiment Protocol: Cognitive Biases in Judicial Sentencing</w:t>
      </w:r>
    </w:p>
    <w:p>
      <w:pPr>
        <w:pStyle w:val="FirstParagraph"/>
      </w:pPr>
      <w:r>
        <w:rPr>
          <w:bCs/>
          <w:b/>
        </w:rPr>
        <w:t xml:space="preserve">Protocol ID:</w:t>
      </w:r>
      <w:r>
        <w:t xml:space="preserve"> </w:t>
      </w:r>
      <w:r>
        <w:t xml:space="preserve">LYON-JUD-2024-001</w:t>
      </w:r>
    </w:p>
    <w:p>
      <w:pPr>
        <w:pStyle w:val="BodyText"/>
      </w:pPr>
      <w:r>
        <w:rPr>
          <w:bCs/>
          <w:b/>
        </w:rPr>
        <w:t xml:space="preserve">Location:</w:t>
      </w:r>
      <w:r>
        <w:t xml:space="preserve"> </w:t>
      </w:r>
      <w:r>
        <w:t xml:space="preserve">France Lyon, Tribunal Judiciaire de Lyon</w:t>
      </w:r>
    </w:p>
    <w:p>
      <w:pPr>
        <w:pStyle w:val="BodyText"/>
      </w:pPr>
      <w:r>
        <w:rPr>
          <w:bCs/>
          <w:b/>
        </w:rPr>
        <w:t xml:space="preserve">Subject:</w:t>
      </w:r>
      <w:r>
        <w:t xml:space="preserve"> </w:t>
      </w:r>
      <w:r>
        <w:t xml:space="preserve">The Judge (Professional Magistrate)</w:t>
      </w:r>
    </w:p>
    <w:p>
      <w:pPr>
        <w:pStyle w:val="BodyText"/>
      </w:pPr>
      <w:r>
        <w:rPr>
          <w:bCs/>
          <w:b/>
        </w:rPr>
        <w:t xml:space="preserve">Language:</w:t>
      </w:r>
      <w:r>
        <w:t xml:space="preserve"> </w:t>
      </w:r>
      <w:r>
        <w:t xml:space="preserve">English (for international dissemination)</w:t>
      </w:r>
    </w:p>
    <w:p>
      <w:pPr>
        <w:pStyle w:val="BodyText"/>
      </w:pPr>
      <w:r>
        <w:rPr>
          <w:bCs/>
          <w:b/>
        </w:rPr>
        <w:t xml:space="preserve">Date:</w:t>
      </w:r>
      <w:r>
        <w:t xml:space="preserve"> </w:t>
      </w:r>
      <w:r>
        <w:t xml:space="preserve">October 24, 2023</w:t>
      </w:r>
    </w:p>
    <w:bookmarkStart w:id="20" w:name="introduction-and-context"/>
    <w:p>
      <w:pPr>
        <w:pStyle w:val="Heading2"/>
      </w:pPr>
      <w:r>
        <w:t xml:space="preserve">1. Introduction and Context</w:t>
      </w:r>
    </w:p>
    <w:p>
      <w:pPr>
        <w:pStyle w:val="FirstParagraph"/>
      </w:pPr>
      <w:r>
        <w:t xml:space="preserve">This document outlines the comprehensive</w:t>
      </w:r>
      <w:r>
        <w:t xml:space="preserve"> </w:t>
      </w:r>
      <w:r>
        <w:rPr>
          <w:bCs/>
          <w:b/>
        </w:rPr>
        <w:t xml:space="preserve">Experiment Protocol</w:t>
      </w:r>
      <w:r>
        <w:t xml:space="preserve"> </w:t>
      </w:r>
      <w:r>
        <w:t xml:space="preserve">designed to investigate the cognitive processes and potential decision-making biases inherent to the role of the</w:t>
      </w:r>
      <w:r>
        <w:t xml:space="preserve"> </w:t>
      </w:r>
      <w:r>
        <w:rPr>
          <w:bCs/>
          <w:b/>
        </w:rPr>
        <w:t xml:space="preserve">Judge</w:t>
      </w:r>
      <w:r>
        <w:t xml:space="preserve"> </w:t>
      </w:r>
      <w:r>
        <w:t xml:space="preserve">within the specific legal and cultural context of</w:t>
      </w:r>
      <w:r>
        <w:t xml:space="preserve"> </w:t>
      </w:r>
      <w:r>
        <w:rPr>
          <w:bCs/>
          <w:b/>
        </w:rPr>
        <w:t xml:space="preserve">France Lyon</w:t>
      </w:r>
      <w:r>
        <w:t xml:space="preserve">. While the French legal system is renowned for its rigorous codification and the high level of training required for magistrates, recent advancements in behavioral economics and cognitive psychology suggest that human decision-makers are susceptible to systematic errors.</w:t>
      </w:r>
    </w:p>
    <w:p>
      <w:pPr>
        <w:pStyle w:val="BodyText"/>
      </w:pPr>
      <w:r>
        <w:t xml:space="preserve">Lyon, as a major judicial hub in France, hosts one of the busiest courts in the country. The high volume of cases presents a unique environment to study how workload, fatigue, and environmental factors influence the</w:t>
      </w:r>
      <w:r>
        <w:t xml:space="preserve"> </w:t>
      </w:r>
      <w:r>
        <w:rPr>
          <w:bCs/>
          <w:b/>
        </w:rPr>
        <w:t xml:space="preserve">Judge</w:t>
      </w:r>
      <w:r>
        <w:t xml:space="preserve">. This</w:t>
      </w:r>
      <w:r>
        <w:t xml:space="preserve"> </w:t>
      </w:r>
      <w:r>
        <w:rPr>
          <w:bCs/>
          <w:b/>
        </w:rPr>
        <w:t xml:space="preserve">Experiment Protocol</w:t>
      </w:r>
      <w:r>
        <w:t xml:space="preserve"> </w:t>
      </w:r>
      <w:r>
        <w:t xml:space="preserve">aims to bridge the gap between theoretical legal standards and the practical reality of judicial cognition in</w:t>
      </w:r>
      <w:r>
        <w:t xml:space="preserve"> </w:t>
      </w:r>
      <w:r>
        <w:rPr>
          <w:bCs/>
          <w:b/>
        </w:rPr>
        <w:t xml:space="preserve">France Lyon</w:t>
      </w:r>
      <w:r>
        <w:t xml:space="preserve">.</w:t>
      </w:r>
    </w:p>
    <w:bookmarkEnd w:id="20"/>
    <w:bookmarkStart w:id="21" w:name="objectives"/>
    <w:p>
      <w:pPr>
        <w:pStyle w:val="Heading2"/>
      </w:pPr>
      <w:r>
        <w:t xml:space="preserve">2. Objectives</w:t>
      </w:r>
    </w:p>
    <w:p>
      <w:pPr>
        <w:pStyle w:val="FirstParagraph"/>
      </w:pPr>
      <w:r>
        <w:t xml:space="preserve">The primary objective of this study is to quantify the impact of non-legal variables on the sentencing decisions of a</w:t>
      </w:r>
      <w:r>
        <w:t xml:space="preserve"> </w:t>
      </w:r>
      <w:r>
        <w:rPr>
          <w:bCs/>
          <w:b/>
        </w:rPr>
        <w:t xml:space="preserve">Judge</w:t>
      </w:r>
      <w:r>
        <w:t xml:space="preserve">. Specifically, this</w:t>
      </w:r>
      <w:r>
        <w:t xml:space="preserve"> </w:t>
      </w:r>
      <w:r>
        <w:rPr>
          <w:bCs/>
          <w:b/>
        </w:rPr>
        <w:t xml:space="preserve">Experiment Protocol</w:t>
      </w:r>
      <w:r>
        <w:t xml:space="preserve"> </w:t>
      </w:r>
      <w:r>
        <w:t xml:space="preserve">seeks to:</w:t>
      </w:r>
    </w:p>
    <w:p>
      <w:pPr>
        <w:numPr>
          <w:ilvl w:val="0"/>
          <w:numId w:val="1001"/>
        </w:numPr>
        <w:pStyle w:val="Compact"/>
      </w:pPr>
      <w:r>
        <w:t xml:space="preserve">Assess the "lunchtime effect" or decision fatigue on the leniency of rulings in</w:t>
      </w:r>
      <w:r>
        <w:t xml:space="preserve"> </w:t>
      </w:r>
      <w:r>
        <w:rPr>
          <w:bCs/>
          <w:b/>
        </w:rPr>
        <w:t xml:space="preserve">France Lyon</w:t>
      </w:r>
      <w:r>
        <w:t xml:space="preserve">.</w:t>
      </w:r>
    </w:p>
    <w:p>
      <w:pPr>
        <w:numPr>
          <w:ilvl w:val="0"/>
          <w:numId w:val="1001"/>
        </w:numPr>
        <w:pStyle w:val="Compact"/>
      </w:pPr>
      <w:r>
        <w:t xml:space="preserve">Determine if the physical environment of the courtroom in Lyon influences the perceived authority and subsequent decisions of the</w:t>
      </w:r>
      <w:r>
        <w:t xml:space="preserve"> </w:t>
      </w:r>
      <w:r>
        <w:rPr>
          <w:bCs/>
          <w:b/>
        </w:rPr>
        <w:t xml:space="preserve">Judge</w:t>
      </w:r>
      <w:r>
        <w:t xml:space="preserve">.</w:t>
      </w:r>
    </w:p>
    <w:p>
      <w:pPr>
        <w:numPr>
          <w:ilvl w:val="0"/>
          <w:numId w:val="1001"/>
        </w:numPr>
        <w:pStyle w:val="Compact"/>
      </w:pPr>
      <w:r>
        <w:t xml:space="preserve">Evaluate the consistency of legal interpretation by the</w:t>
      </w:r>
      <w:r>
        <w:t xml:space="preserve"> </w:t>
      </w:r>
      <w:r>
        <w:rPr>
          <w:bCs/>
          <w:b/>
        </w:rPr>
        <w:t xml:space="preserve">Judge</w:t>
      </w:r>
      <w:r>
        <w:t xml:space="preserve"> </w:t>
      </w:r>
      <w:r>
        <w:t xml:space="preserve">when presented with identical case facts under varying time pressures.</w:t>
      </w:r>
    </w:p>
    <w:bookmarkEnd w:id="21"/>
    <w:bookmarkStart w:id="24" w:name="methodology"/>
    <w:p>
      <w:pPr>
        <w:pStyle w:val="Heading2"/>
      </w:pPr>
      <w:r>
        <w:t xml:space="preserve">3. Methodology</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data analysis of historical records with controlled observational studies. The study is strictly confined to the jurisdiction of</w:t>
      </w:r>
      <w:r>
        <w:t xml:space="preserve"> </w:t>
      </w:r>
      <w:r>
        <w:rPr>
          <w:bCs/>
          <w:b/>
        </w:rPr>
        <w:t xml:space="preserve">France Lyon</w:t>
      </w:r>
      <w:r>
        <w:t xml:space="preserve"> </w:t>
      </w:r>
      <w:r>
        <w:t xml:space="preserve">to ensure cultural and procedural homogeneity.</w:t>
      </w:r>
    </w:p>
    <w:bookmarkStart w:id="22" w:name="study-design"/>
    <w:p>
      <w:pPr>
        <w:pStyle w:val="Heading3"/>
      </w:pPr>
      <w:r>
        <w:t xml:space="preserve">3.1. Study Design</w:t>
      </w:r>
    </w:p>
    <w:p>
      <w:pPr>
        <w:pStyle w:val="FirstParagraph"/>
      </w:pPr>
      <w:r>
        <w:t xml:space="preserve">The experiment is structured as a longitudinal observational study. We will analyze the decisions of a panel of judges over a period of twelve months. To ensure the integrity of the</w:t>
      </w:r>
      <w:r>
        <w:t xml:space="preserve"> </w:t>
      </w:r>
      <w:r>
        <w:rPr>
          <w:bCs/>
          <w:b/>
        </w:rPr>
        <w:t xml:space="preserve">Judge</w:t>
      </w:r>
      <w:r>
        <w:t xml:space="preserve"> </w:t>
      </w:r>
      <w:r>
        <w:t xml:space="preserve">as the subject, no direct interference with ongoing cases will occur. Instead, the</w:t>
      </w:r>
      <w:r>
        <w:t xml:space="preserve"> </w:t>
      </w:r>
      <w:r>
        <w:rPr>
          <w:bCs/>
          <w:b/>
        </w:rPr>
        <w:t xml:space="preserve">Experiment Protocol</w:t>
      </w:r>
      <w:r>
        <w:t xml:space="preserve"> </w:t>
      </w:r>
      <w:r>
        <w:t xml:space="preserve">relies on anonymized metadata associated with court hearings in Lyon.</w:t>
      </w:r>
    </w:p>
    <w:bookmarkEnd w:id="22"/>
    <w:bookmarkStart w:id="23" w:name="variables"/>
    <w:p>
      <w:pPr>
        <w:pStyle w:val="Heading3"/>
      </w:pPr>
      <w:r>
        <w:t xml:space="preserve">3.2. Variables</w:t>
      </w:r>
    </w:p>
    <w:p>
      <w:pPr>
        <w:pStyle w:val="FirstParagraph"/>
      </w:pPr>
      <w:r>
        <w:rPr>
          <w:bCs/>
          <w:b/>
        </w:rPr>
        <w:t xml:space="preserve">Independent Variables:</w:t>
      </w:r>
    </w:p>
    <w:p>
      <w:pPr>
        <w:numPr>
          <w:ilvl w:val="0"/>
          <w:numId w:val="1002"/>
        </w:numPr>
        <w:pStyle w:val="Compact"/>
      </w:pPr>
      <w:r>
        <w:t xml:space="preserve">Time of day (Morning vs. Afternoon sessions).</w:t>
      </w:r>
    </w:p>
    <w:p>
      <w:pPr>
        <w:numPr>
          <w:ilvl w:val="0"/>
          <w:numId w:val="1002"/>
        </w:numPr>
        <w:pStyle w:val="Compact"/>
      </w:pPr>
      <w:r>
        <w:t xml:space="preserve">Proximity to scheduled breaks (Lunch, coffee breaks).</w:t>
      </w:r>
    </w:p>
    <w:p>
      <w:pPr>
        <w:numPr>
          <w:ilvl w:val="0"/>
          <w:numId w:val="1002"/>
        </w:numPr>
        <w:pStyle w:val="Compact"/>
      </w:pPr>
      <w:r>
        <w:t xml:space="preserve">Case sequence number (Position in the daily docket).</w:t>
      </w:r>
    </w:p>
    <w:p>
      <w:pPr>
        <w:numPr>
          <w:ilvl w:val="0"/>
          <w:numId w:val="1002"/>
        </w:numPr>
        <w:pStyle w:val="Compact"/>
      </w:pPr>
      <w:r>
        <w:t xml:space="preserve">Weather conditions in</w:t>
      </w:r>
      <w:r>
        <w:t xml:space="preserve"> </w:t>
      </w:r>
      <w:r>
        <w:rPr>
          <w:bCs/>
          <w:b/>
        </w:rPr>
        <w:t xml:space="preserve">France Lyon</w:t>
      </w:r>
      <w:r>
        <w:t xml:space="preserve"> </w:t>
      </w:r>
      <w:r>
        <w:t xml:space="preserve">on the day of the hearing.</w:t>
      </w:r>
    </w:p>
    <w:p>
      <w:pPr>
        <w:pStyle w:val="FirstParagraph"/>
      </w:pPr>
      <w:r>
        <w:rPr>
          <w:bCs/>
          <w:b/>
        </w:rPr>
        <w:t xml:space="preserve">Dependent Variables:</w:t>
      </w:r>
    </w:p>
    <w:p>
      <w:pPr>
        <w:numPr>
          <w:ilvl w:val="0"/>
          <w:numId w:val="1003"/>
        </w:numPr>
        <w:pStyle w:val="Compact"/>
      </w:pPr>
      <w:r>
        <w:t xml:space="preserve">Sentence severity (duration of imprisonment or amount of fine).</w:t>
      </w:r>
    </w:p>
    <w:p>
      <w:pPr>
        <w:numPr>
          <w:ilvl w:val="0"/>
          <w:numId w:val="1003"/>
        </w:numPr>
        <w:pStyle w:val="Compact"/>
      </w:pPr>
      <w:r>
        <w:t xml:space="preserve">Granting or denial of provisional release.</w:t>
      </w:r>
    </w:p>
    <w:p>
      <w:pPr>
        <w:numPr>
          <w:ilvl w:val="0"/>
          <w:numId w:val="1003"/>
        </w:numPr>
        <w:pStyle w:val="Compact"/>
      </w:pPr>
      <w:r>
        <w:t xml:space="preserve">Duration of the deliberation process by the</w:t>
      </w:r>
      <w:r>
        <w:t xml:space="preserve"> </w:t>
      </w:r>
      <w:r>
        <w:rPr>
          <w:bCs/>
          <w:b/>
        </w:rPr>
        <w:t xml:space="preserve">Judge</w:t>
      </w:r>
      <w:r>
        <w:t xml:space="preserve">.</w:t>
      </w:r>
    </w:p>
    <w:bookmarkEnd w:id="23"/>
    <w:bookmarkEnd w:id="24"/>
    <w:bookmarkStart w:id="28" w:name="procedure"/>
    <w:p>
      <w:pPr>
        <w:pStyle w:val="Heading2"/>
      </w:pPr>
      <w:r>
        <w:t xml:space="preserve">4. Procedure</w:t>
      </w:r>
    </w:p>
    <w:p>
      <w:pPr>
        <w:pStyle w:val="FirstParagraph"/>
      </w:pPr>
      <w:r>
        <w:t xml:space="preserve">The execution of this</w:t>
      </w:r>
      <w:r>
        <w:t xml:space="preserve"> </w:t>
      </w:r>
      <w:r>
        <w:rPr>
          <w:bCs/>
          <w:b/>
        </w:rPr>
        <w:t xml:space="preserve">Experiment Protocol</w:t>
      </w:r>
      <w:r>
        <w:t xml:space="preserve"> </w:t>
      </w:r>
      <w:r>
        <w:t xml:space="preserve">involves three distinct phases, all centered around the operational reality of the</w:t>
      </w:r>
      <w:r>
        <w:t xml:space="preserve"> </w:t>
      </w:r>
      <w:r>
        <w:rPr>
          <w:bCs/>
          <w:b/>
        </w:rPr>
        <w:t xml:space="preserve">Judge</w:t>
      </w:r>
      <w:r>
        <w:t xml:space="preserve"> </w:t>
      </w:r>
      <w:r>
        <w:t xml:space="preserve">in</w:t>
      </w:r>
      <w:r>
        <w:t xml:space="preserve"> </w:t>
      </w:r>
      <w:r>
        <w:rPr>
          <w:bCs/>
          <w:b/>
        </w:rPr>
        <w:t xml:space="preserve">France Lyon</w:t>
      </w:r>
      <w:r>
        <w:t xml:space="preserve">.</w:t>
      </w:r>
    </w:p>
    <w:bookmarkStart w:id="25" w:name="phase-1-data-collection"/>
    <w:p>
      <w:pPr>
        <w:pStyle w:val="Heading3"/>
      </w:pPr>
      <w:r>
        <w:t xml:space="preserve">Phase 1: Data Collection</w:t>
      </w:r>
    </w:p>
    <w:p>
      <w:pPr>
        <w:pStyle w:val="FirstParagraph"/>
      </w:pPr>
      <w:r>
        <w:t xml:space="preserve">Researchers will collaborate with the administrative body of the Tribunal Judiciaire de Lyon. Data will be extracted from the electronic case management system. The focus is on minor criminal offenses where sentencing guidelines are relatively standardized, allowing for a clearer detection of variance in the</w:t>
      </w:r>
      <w:r>
        <w:t xml:space="preserve"> </w:t>
      </w:r>
      <w:r>
        <w:rPr>
          <w:bCs/>
          <w:b/>
        </w:rPr>
        <w:t xml:space="preserve">Judge</w:t>
      </w:r>
      <w:r>
        <w:t xml:space="preserve">'s discretion.</w:t>
      </w:r>
    </w:p>
    <w:bookmarkEnd w:id="25"/>
    <w:bookmarkStart w:id="26" w:name="phase-2-controlled-simulation"/>
    <w:p>
      <w:pPr>
        <w:pStyle w:val="Heading3"/>
      </w:pPr>
      <w:r>
        <w:t xml:space="preserve">Phase 2: Controlled Simulation</w:t>
      </w:r>
    </w:p>
    <w:p>
      <w:pPr>
        <w:pStyle w:val="FirstParagraph"/>
      </w:pPr>
      <w:r>
        <w:t xml:space="preserve">To complement observational data, a simulation phase will be conducted. Retired judges and law students trained to mimic the</w:t>
      </w:r>
      <w:r>
        <w:t xml:space="preserve"> </w:t>
      </w:r>
      <w:r>
        <w:rPr>
          <w:bCs/>
          <w:b/>
        </w:rPr>
        <w:t xml:space="preserve">Judge</w:t>
      </w:r>
      <w:r>
        <w:t xml:space="preserve">'s profile will be presented with hypothetical case files. These participants will be situated in a mock courtroom designed to replicate the atmosphere of</w:t>
      </w:r>
      <w:r>
        <w:t xml:space="preserve"> </w:t>
      </w:r>
      <w:r>
        <w:rPr>
          <w:bCs/>
          <w:b/>
        </w:rPr>
        <w:t xml:space="preserve">France Lyon</w:t>
      </w:r>
      <w:r>
        <w:t xml:space="preserve"> </w:t>
      </w:r>
      <w:r>
        <w:t xml:space="preserve">courts. The</w:t>
      </w:r>
      <w:r>
        <w:t xml:space="preserve"> </w:t>
      </w:r>
      <w:r>
        <w:rPr>
          <w:bCs/>
          <w:b/>
        </w:rPr>
        <w:t xml:space="preserve">Experiment Protocol</w:t>
      </w:r>
      <w:r>
        <w:t xml:space="preserve"> </w:t>
      </w:r>
      <w:r>
        <w:t xml:space="preserve">will introduce subtle variations in the presentation of evidence to test for anchoring bias.</w:t>
      </w:r>
    </w:p>
    <w:bookmarkEnd w:id="26"/>
    <w:bookmarkStart w:id="27" w:name="phase-3-analysis"/>
    <w:p>
      <w:pPr>
        <w:pStyle w:val="Heading3"/>
      </w:pPr>
      <w:r>
        <w:t xml:space="preserve">Phase 3: Analysis</w:t>
      </w:r>
    </w:p>
    <w:p>
      <w:pPr>
        <w:pStyle w:val="FirstParagraph"/>
      </w:pPr>
      <w:r>
        <w:t xml:space="preserve">Statistical models will be applied to determine correlations between the independent variables and the decisions made by the</w:t>
      </w:r>
      <w:r>
        <w:t xml:space="preserve"> </w:t>
      </w:r>
      <w:r>
        <w:rPr>
          <w:bCs/>
          <w:b/>
        </w:rPr>
        <w:t xml:space="preserve">Judge</w:t>
      </w:r>
      <w:r>
        <w:t xml:space="preserve">. Special attention will be paid to outliers that deviate significantly from the standard sentencing norms in France.</w:t>
      </w:r>
    </w:p>
    <w:bookmarkEnd w:id="27"/>
    <w:bookmarkEnd w:id="28"/>
    <w:bookmarkStart w:id="29" w:name="ethical-considerations"/>
    <w:p>
      <w:pPr>
        <w:pStyle w:val="Heading2"/>
      </w:pPr>
      <w:r>
        <w:t xml:space="preserve">5. Ethical Considerations</w:t>
      </w:r>
    </w:p>
    <w:p>
      <w:pPr>
        <w:pStyle w:val="FirstParagraph"/>
      </w:pPr>
      <w:r>
        <w:t xml:space="preserve">Given the sensitive nature of the judiciary, this</w:t>
      </w:r>
      <w:r>
        <w:t xml:space="preserve"> </w:t>
      </w:r>
      <w:r>
        <w:rPr>
          <w:bCs/>
          <w:b/>
        </w:rPr>
        <w:t xml:space="preserve">Experiment Protocol</w:t>
      </w:r>
      <w:r>
        <w:t xml:space="preserve"> </w:t>
      </w:r>
      <w:r>
        <w:t xml:space="preserve">adheres to strict ethical guidelines. The dignity and independence of the</w:t>
      </w:r>
      <w:r>
        <w:t xml:space="preserve"> </w:t>
      </w:r>
      <w:r>
        <w:rPr>
          <w:bCs/>
          <w:b/>
        </w:rPr>
        <w:t xml:space="preserve">Judge</w:t>
      </w:r>
      <w:r>
        <w:t xml:space="preserve"> </w:t>
      </w:r>
      <w:r>
        <w:t xml:space="preserve">are paramount. All data collected will be fully anonymized. No individual</w:t>
      </w:r>
      <w:r>
        <w:t xml:space="preserve"> </w:t>
      </w:r>
      <w:r>
        <w:rPr>
          <w:bCs/>
          <w:b/>
        </w:rPr>
        <w:t xml:space="preserve">Judge</w:t>
      </w:r>
      <w:r>
        <w:t xml:space="preserve"> </w:t>
      </w:r>
      <w:r>
        <w:t xml:space="preserve">in</w:t>
      </w:r>
      <w:r>
        <w:t xml:space="preserve"> </w:t>
      </w:r>
      <w:r>
        <w:rPr>
          <w:bCs/>
          <w:b/>
        </w:rPr>
        <w:t xml:space="preserve">France Lyon</w:t>
      </w:r>
      <w:r>
        <w:t xml:space="preserve"> </w:t>
      </w:r>
      <w:r>
        <w:t xml:space="preserve">will be identified in the final report. The study has been approved by the relevant ethics committee in France to ensure compliance with national laws regarding privacy and judicial secrecy.</w:t>
      </w:r>
    </w:p>
    <w:bookmarkEnd w:id="29"/>
    <w:bookmarkStart w:id="30" w:name="expected-outcomes"/>
    <w:p>
      <w:pPr>
        <w:pStyle w:val="Heading2"/>
      </w:pPr>
      <w:r>
        <w:t xml:space="preserve">6. Expected Outcomes</w:t>
      </w:r>
    </w:p>
    <w:p>
      <w:pPr>
        <w:pStyle w:val="FirstParagraph"/>
      </w:pPr>
      <w:r>
        <w:t xml:space="preserve">We anticipate that this</w:t>
      </w:r>
      <w:r>
        <w:t xml:space="preserve"> </w:t>
      </w:r>
      <w:r>
        <w:rPr>
          <w:bCs/>
          <w:b/>
        </w:rPr>
        <w:t xml:space="preserve">Experiment Protocol</w:t>
      </w:r>
      <w:r>
        <w:t xml:space="preserve"> </w:t>
      </w:r>
      <w:r>
        <w:t xml:space="preserve">will reveal statistically significant patterns in the behavior of the</w:t>
      </w:r>
      <w:r>
        <w:t xml:space="preserve"> </w:t>
      </w:r>
      <w:r>
        <w:rPr>
          <w:bCs/>
          <w:b/>
        </w:rPr>
        <w:t xml:space="preserve">Judge</w:t>
      </w:r>
      <w:r>
        <w:t xml:space="preserve">. It is hypothesized that decision fatigue will lead to a conservative bias (status quo bias) later in the day. Furthermore, the specific cultural context of</w:t>
      </w:r>
      <w:r>
        <w:t xml:space="preserve"> </w:t>
      </w:r>
      <w:r>
        <w:rPr>
          <w:bCs/>
          <w:b/>
        </w:rPr>
        <w:t xml:space="preserve">France Lyon</w:t>
      </w:r>
      <w:r>
        <w:t xml:space="preserve"> </w:t>
      </w:r>
      <w:r>
        <w:t xml:space="preserve">may introduce unique variables related to local socio-economic factors that influence judicial perception.</w:t>
      </w:r>
    </w:p>
    <w:p>
      <w:pPr>
        <w:pStyle w:val="BodyText"/>
      </w:pPr>
      <w:r>
        <w:t xml:space="preserve">Ultimately, the goal is not to undermine the authority of the</w:t>
      </w:r>
      <w:r>
        <w:t xml:space="preserve"> </w:t>
      </w:r>
      <w:r>
        <w:rPr>
          <w:bCs/>
          <w:b/>
        </w:rPr>
        <w:t xml:space="preserve">Judge</w:t>
      </w:r>
      <w:r>
        <w:t xml:space="preserve">, but to provide evidence-based recommendations for optimizing court schedules and support systems in</w:t>
      </w:r>
      <w:r>
        <w:t xml:space="preserve"> </w:t>
      </w:r>
      <w:r>
        <w:rPr>
          <w:bCs/>
          <w:b/>
        </w:rPr>
        <w:t xml:space="preserve">France Lyon</w:t>
      </w:r>
      <w:r>
        <w:t xml:space="preserve">, thereby enhancing the fairness and efficiency of the justice system.</w:t>
      </w:r>
    </w:p>
    <w:p>
      <w:pPr>
        <w:pStyle w:val="BodyText"/>
      </w:pPr>
      <w:r>
        <w:t xml:space="preserve">Document generated for the purpose of the Judicial Cognitive Science Initiative.</w:t>
      </w:r>
    </w:p>
    <w:p>
      <w:pPr>
        <w:pStyle w:val="BodyText"/>
      </w:pPr>
      <w:r>
        <w:t xml:space="preserve">© 2023 Experiment Protocol Group.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France Lyon</dc:title>
  <dc:creator/>
  <dc:language>en</dc:language>
  <cp:keywords/>
  <dcterms:created xsi:type="dcterms:W3CDTF">2026-10-10T04:16:47Z</dcterms:created>
  <dcterms:modified xsi:type="dcterms:W3CDTF">2026-10-10T04:16:47Z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