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Ghana</w:t>
      </w:r>
      <w:r>
        <w:t xml:space="preserve"> </w:t>
      </w:r>
      <w:r>
        <w:t xml:space="preserve">Accra</w:t>
      </w:r>
    </w:p>
    <w:bookmarkStart w:id="31" w:name="Xd98647bcb4e0405d9c513b49f32e9db1ab4d4f8"/>
    <w:p>
      <w:pPr>
        <w:pStyle w:val="Heading1"/>
      </w:pPr>
      <w:r>
        <w:t xml:space="preserve">Experiment Protocol: Judicial Decision-Making in Ghana Accra</w:t>
      </w:r>
    </w:p>
    <w:p>
      <w:pPr>
        <w:pStyle w:val="FirstParagraph"/>
      </w:pPr>
      <w:r>
        <w:rPr>
          <w:bCs/>
          <w:b/>
        </w:rPr>
        <w:t xml:space="preserve">Project Title:</w:t>
      </w:r>
      <w:r>
        <w:t xml:space="preserve"> </w:t>
      </w:r>
      <w:r>
        <w:t xml:space="preserve">Cognitive and Procedural Factors Influencing Judicial Outcomes in Accra</w:t>
      </w:r>
    </w:p>
    <w:p>
      <w:pPr>
        <w:pStyle w:val="BodyText"/>
      </w:pPr>
      <w:r>
        <w:rPr>
          <w:bCs/>
          <w:b/>
        </w:rPr>
        <w:t xml:space="preserve">Location:</w:t>
      </w:r>
      <w:r>
        <w:t xml:space="preserve"> </w:t>
      </w:r>
      <w:r>
        <w:t xml:space="preserve">Accra, Ghana</w:t>
      </w:r>
    </w:p>
    <w:p>
      <w:pPr>
        <w:pStyle w:val="BodyText"/>
      </w:pPr>
      <w:r>
        <w:rPr>
          <w:bCs/>
          <w:b/>
        </w:rPr>
        <w:t xml:space="preserve">Subject:</w:t>
      </w:r>
      <w:r>
        <w:t xml:space="preserve"> </w:t>
      </w:r>
      <w:r>
        <w:t xml:space="preserve">The Judge (Judicial Officer)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investigate the decision-making processes of a Judge within the legal framework of Ghana Accra. The study aims to understand how specific variables—such as case complexity, time of day, and procedural cues—affect judicial rulings in the High Court of Ghana. Given the pivotal role of the judiciary in maintaining the rule of law in Accra, this research is conducted with the utmost respect for judicial independence and the constitutional mandates of the Republic of Ghana.</w:t>
      </w:r>
    </w:p>
    <w:p>
      <w:pPr>
        <w:pStyle w:val="BodyText"/>
      </w:pPr>
      <w:r>
        <w:t xml:space="preserve">The term "Judge" in this protocol refers to a sitting judicial officer of the High Court in Accra. The study does not seek to evaluate the competence of any individual Judge but rather to analyze systemic and cognitive patterns inherent in judicial decision-making within this specific jurisdiction.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consistency of legal reasoning applied by a Judge across similar case types in Accra.</w:t>
      </w:r>
    </w:p>
    <w:p>
      <w:pPr>
        <w:numPr>
          <w:ilvl w:val="0"/>
          <w:numId w:val="1001"/>
        </w:numPr>
        <w:pStyle w:val="Compact"/>
      </w:pPr>
      <w:r>
        <w:t xml:space="preserve">To determine if external factors (e.g., court congestion, time of day) correlate with sentencing variance.</w:t>
      </w:r>
    </w:p>
    <w:p>
      <w:pPr>
        <w:numPr>
          <w:ilvl w:val="0"/>
          <w:numId w:val="1001"/>
        </w:numPr>
        <w:pStyle w:val="Compact"/>
      </w:pPr>
      <w:r>
        <w:t xml:space="preserve">To evaluate the impact of procedural clarity on the efficiency of judicial deliberation.</w:t>
      </w:r>
    </w:p>
    <w:p>
      <w:pPr>
        <w:numPr>
          <w:ilvl w:val="0"/>
          <w:numId w:val="1001"/>
        </w:numPr>
        <w:pStyle w:val="Compact"/>
      </w:pPr>
      <w:r>
        <w:t xml:space="preserve">To ensure that the findings contribute to the improvement of judicial administration in Ghana without compromising the integrity of the court.</w:t>
      </w:r>
    </w:p>
    <w:bookmarkEnd w:id="21"/>
    <w:bookmarkStart w:id="22" w:name="Xf2ff99b0eef6fcbe117f837fe1f088f459e1321"/>
    <w:p>
      <w:pPr>
        <w:pStyle w:val="Heading2"/>
      </w:pPr>
      <w:r>
        <w:t xml:space="preserve">3. Ethical Considerations and Legal Compliance</w:t>
      </w:r>
    </w:p>
    <w:p>
      <w:pPr>
        <w:pStyle w:val="FirstParagraph"/>
      </w:pPr>
      <w:r>
        <w:t xml:space="preserve">Conducting an experiment involving a Judge in Ghana Accra requires strict adherence to ethical standards and local laws.</w:t>
      </w:r>
    </w:p>
    <w:p>
      <w:pPr>
        <w:numPr>
          <w:ilvl w:val="0"/>
          <w:numId w:val="1002"/>
        </w:numPr>
        <w:pStyle w:val="Compact"/>
      </w:pPr>
      <w:r>
        <w:rPr>
          <w:bCs/>
          <w:b/>
        </w:rPr>
        <w:t xml:space="preserve">Confidentiality:</w:t>
      </w:r>
      <w:r>
        <w:t xml:space="preserve"> </w:t>
      </w:r>
      <w:r>
        <w:t xml:space="preserve">All case data used in the experiment will be anonymized. No personal information regarding litigants, lawyers, or the Judge will be disclosed.</w:t>
      </w:r>
    </w:p>
    <w:p>
      <w:pPr>
        <w:numPr>
          <w:ilvl w:val="0"/>
          <w:numId w:val="1002"/>
        </w:numPr>
        <w:pStyle w:val="Compact"/>
      </w:pPr>
      <w:r>
        <w:rPr>
          <w:bCs/>
          <w:b/>
        </w:rPr>
        <w:t xml:space="preserve">Informed Consent:</w:t>
      </w:r>
      <w:r>
        <w:t xml:space="preserve"> </w:t>
      </w:r>
      <w:r>
        <w:t xml:space="preserve">The participating Judge must provide written informed consent, fully understanding the scope, risks, and benefits of the study.</w:t>
      </w:r>
    </w:p>
    <w:p>
      <w:pPr>
        <w:numPr>
          <w:ilvl w:val="0"/>
          <w:numId w:val="1002"/>
        </w:numPr>
        <w:pStyle w:val="Compact"/>
      </w:pPr>
      <w:r>
        <w:rPr>
          <w:bCs/>
          <w:b/>
        </w:rPr>
        <w:t xml:space="preserve">Non-Interference:</w:t>
      </w:r>
      <w:r>
        <w:t xml:space="preserve"> </w:t>
      </w:r>
      <w:r>
        <w:t xml:space="preserve">The experiment must not interfere with the actual administration of justice. It will be conducted using simulated case files or retrospective analysis of de-identified past cases, ensuring no real litigant is affected.</w:t>
      </w:r>
    </w:p>
    <w:p>
      <w:pPr>
        <w:numPr>
          <w:ilvl w:val="0"/>
          <w:numId w:val="1002"/>
        </w:numPr>
        <w:pStyle w:val="Compact"/>
      </w:pPr>
      <w:r>
        <w:rPr>
          <w:bCs/>
          <w:b/>
        </w:rPr>
        <w:t xml:space="preserve">Regulatory Approval:</w:t>
      </w:r>
      <w:r>
        <w:t xml:space="preserve"> </w:t>
      </w:r>
      <w:r>
        <w:t xml:space="preserve">Approval must be obtained from the Judicial Council of Ghana and the relevant Institutional Review Board (IRB) in Accra.</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The study employs a controlled observational design. The Judge will be presented with a series of standardized, hypothetical case scenarios that mirror common legal disputes encountered in Accra courts, such as minor civil disputes, traffic offenses, and contract breaches.</w:t>
      </w:r>
    </w:p>
    <w:bookmarkEnd w:id="23"/>
    <w:bookmarkStart w:id="24" w:name="participants"/>
    <w:p>
      <w:pPr>
        <w:pStyle w:val="Heading3"/>
      </w:pPr>
      <w:r>
        <w:t xml:space="preserve">4.2 Participants</w:t>
      </w:r>
    </w:p>
    <w:p>
      <w:pPr>
        <w:pStyle w:val="FirstParagraph"/>
      </w:pPr>
      <w:r>
        <w:t xml:space="preserve">The primary participant is a single Judge from the High Court in Accra. To ensure generalizability, the protocol allows for replication with multiple Judges across different courts in Accra.</w:t>
      </w:r>
    </w:p>
    <w:bookmarkEnd w:id="24"/>
    <w:bookmarkStart w:id="25" w:name="materials"/>
    <w:p>
      <w:pPr>
        <w:pStyle w:val="Heading3"/>
      </w:pPr>
      <w:r>
        <w:t xml:space="preserve">4.3 Materials</w:t>
      </w:r>
    </w:p>
    <w:p>
      <w:pPr>
        <w:numPr>
          <w:ilvl w:val="0"/>
          <w:numId w:val="1003"/>
        </w:numPr>
        <w:pStyle w:val="Compact"/>
      </w:pPr>
      <w:r>
        <w:rPr>
          <w:bCs/>
          <w:b/>
        </w:rPr>
        <w:t xml:space="preserve">Case Files:</w:t>
      </w:r>
      <w:r>
        <w:t xml:space="preserve"> </w:t>
      </w:r>
      <w:r>
        <w:t xml:space="preserve">A set of 50 anonymized, simulated case files prepared by legal experts familiar with Ghanaian law.</w:t>
      </w:r>
    </w:p>
    <w:p>
      <w:pPr>
        <w:numPr>
          <w:ilvl w:val="0"/>
          <w:numId w:val="1003"/>
        </w:numPr>
        <w:pStyle w:val="Compact"/>
      </w:pPr>
      <w:r>
        <w:rPr>
          <w:bCs/>
          <w:b/>
        </w:rPr>
        <w:t xml:space="preserve">Decision Forms:</w:t>
      </w:r>
      <w:r>
        <w:t xml:space="preserve"> </w:t>
      </w:r>
      <w:r>
        <w:t xml:space="preserve">Standardized forms for the Judge to record rulings, sentencing, and reasoning.</w:t>
      </w:r>
    </w:p>
    <w:p>
      <w:pPr>
        <w:numPr>
          <w:ilvl w:val="0"/>
          <w:numId w:val="1003"/>
        </w:numPr>
        <w:pStyle w:val="Compact"/>
      </w:pPr>
      <w:r>
        <w:rPr>
          <w:bCs/>
          <w:b/>
        </w:rPr>
        <w:t xml:space="preserve">Timing Logs:</w:t>
      </w:r>
      <w:r>
        <w:t xml:space="preserve"> </w:t>
      </w:r>
      <w:r>
        <w:t xml:space="preserve">Tools to record the time taken for each decision.</w:t>
      </w:r>
    </w:p>
    <w:bookmarkEnd w:id="25"/>
    <w:bookmarkStart w:id="26" w:name="procedure"/>
    <w:p>
      <w:pPr>
        <w:pStyle w:val="Heading3"/>
      </w:pPr>
      <w:r>
        <w:t xml:space="preserve">4.4 Procedure</w:t>
      </w:r>
    </w:p>
    <w:p>
      <w:pPr>
        <w:numPr>
          <w:ilvl w:val="0"/>
          <w:numId w:val="1004"/>
        </w:numPr>
        <w:pStyle w:val="Compact"/>
      </w:pPr>
      <w:r>
        <w:rPr>
          <w:bCs/>
          <w:b/>
        </w:rPr>
        <w:t xml:space="preserve">Preparation:</w:t>
      </w:r>
      <w:r>
        <w:t xml:space="preserve"> </w:t>
      </w:r>
      <w:r>
        <w:t xml:space="preserve">The research team will brief the Judge on the protocol, emphasizing that this is a research exercise and not a real court session.</w:t>
      </w:r>
    </w:p>
    <w:p>
      <w:pPr>
        <w:numPr>
          <w:ilvl w:val="0"/>
          <w:numId w:val="1004"/>
        </w:numPr>
        <w:pStyle w:val="Compact"/>
      </w:pPr>
      <w:r>
        <w:rPr>
          <w:bCs/>
          <w:b/>
        </w:rPr>
        <w:t xml:space="preserve">Case Presentation:</w:t>
      </w:r>
      <w:r>
        <w:t xml:space="preserve"> </w:t>
      </w:r>
      <w:r>
        <w:t xml:space="preserve">The Judge will review the case files in a controlled environment within the court premises in Accra.</w:t>
      </w:r>
    </w:p>
    <w:p>
      <w:pPr>
        <w:numPr>
          <w:ilvl w:val="0"/>
          <w:numId w:val="1004"/>
        </w:numPr>
        <w:pStyle w:val="Compact"/>
      </w:pPr>
      <w:r>
        <w:rPr>
          <w:bCs/>
          <w:b/>
        </w:rPr>
        <w:t xml:space="preserve">Decision Making:</w:t>
      </w:r>
      <w:r>
        <w:t xml:space="preserve"> </w:t>
      </w:r>
      <w:r>
        <w:t xml:space="preserve">The Judge will render decisions based solely on the provided materials, following standard legal procedures.</w:t>
      </w:r>
    </w:p>
    <w:p>
      <w:pPr>
        <w:numPr>
          <w:ilvl w:val="0"/>
          <w:numId w:val="1004"/>
        </w:numPr>
        <w:pStyle w:val="Compact"/>
      </w:pPr>
      <w:r>
        <w:rPr>
          <w:bCs/>
          <w:b/>
        </w:rPr>
        <w:t xml:space="preserve">Data Collection:</w:t>
      </w:r>
      <w:r>
        <w:t xml:space="preserve"> </w:t>
      </w:r>
      <w:r>
        <w:t xml:space="preserve">Researchers will record the decisions, time taken, and any notes provided by the Judge.</w:t>
      </w:r>
    </w:p>
    <w:p>
      <w:pPr>
        <w:numPr>
          <w:ilvl w:val="0"/>
          <w:numId w:val="1004"/>
        </w:numPr>
        <w:pStyle w:val="Compact"/>
      </w:pPr>
      <w:r>
        <w:rPr>
          <w:bCs/>
          <w:b/>
        </w:rPr>
        <w:t xml:space="preserve">Debriefing:</w:t>
      </w:r>
      <w:r>
        <w:t xml:space="preserve"> </w:t>
      </w:r>
      <w:r>
        <w:t xml:space="preserve">After the session, the Judge will be debriefed and given the opportunity to ask questions.</w:t>
      </w:r>
    </w:p>
    <w:bookmarkEnd w:id="26"/>
    <w:bookmarkEnd w:id="27"/>
    <w:bookmarkStart w:id="28" w:name="data-analysis"/>
    <w:p>
      <w:pPr>
        <w:pStyle w:val="Heading2"/>
      </w:pPr>
      <w:r>
        <w:t xml:space="preserve">5. Data Analysis</w:t>
      </w:r>
    </w:p>
    <w:p>
      <w:pPr>
        <w:pStyle w:val="FirstParagraph"/>
      </w:pPr>
      <w:r>
        <w:t xml:space="preserve">Data collected will be analyzed using statistical methods to identify patterns in judicial decision-making. Key metrics include:</w:t>
      </w:r>
    </w:p>
    <w:p>
      <w:pPr>
        <w:numPr>
          <w:ilvl w:val="0"/>
          <w:numId w:val="1005"/>
        </w:numPr>
        <w:pStyle w:val="Compact"/>
      </w:pPr>
      <w:r>
        <w:t xml:space="preserve">Consistency of rulings across similar cases.</w:t>
      </w:r>
    </w:p>
    <w:p>
      <w:pPr>
        <w:numPr>
          <w:ilvl w:val="0"/>
          <w:numId w:val="1005"/>
        </w:numPr>
        <w:pStyle w:val="Compact"/>
      </w:pPr>
      <w:r>
        <w:t xml:space="preserve">Time taken per case.</w:t>
      </w:r>
    </w:p>
    <w:p>
      <w:pPr>
        <w:numPr>
          <w:ilvl w:val="0"/>
          <w:numId w:val="1005"/>
        </w:numPr>
        <w:pStyle w:val="Compact"/>
      </w:pPr>
      <w:r>
        <w:t xml:space="preserve">Correlation between case complexity and decision variance.</w:t>
      </w:r>
    </w:p>
    <w:p>
      <w:pPr>
        <w:pStyle w:val="FirstParagraph"/>
      </w:pPr>
      <w:r>
        <w:t xml:space="preserve">All analysis will be conducted by independent researchers to ensure objectivity.</w:t>
      </w:r>
    </w:p>
    <w:bookmarkEnd w:id="28"/>
    <w:bookmarkStart w:id="29" w:name="risk-management"/>
    <w:p>
      <w:pPr>
        <w:pStyle w:val="Heading2"/>
      </w:pPr>
      <w:r>
        <w:t xml:space="preserve">6. Risk Management</w:t>
      </w:r>
    </w:p>
    <w:p>
      <w:pPr>
        <w:pStyle w:val="FirstParagraph"/>
      </w:pPr>
      <w:r>
        <w:t xml:space="preserve">Potential risks include:</w:t>
      </w:r>
    </w:p>
    <w:p>
      <w:pPr>
        <w:numPr>
          <w:ilvl w:val="0"/>
          <w:numId w:val="1006"/>
        </w:numPr>
        <w:pStyle w:val="Compact"/>
      </w:pPr>
      <w:r>
        <w:rPr>
          <w:bCs/>
          <w:b/>
        </w:rPr>
        <w:t xml:space="preserve">Perception of Bias:</w:t>
      </w:r>
      <w:r>
        <w:t xml:space="preserve"> </w:t>
      </w:r>
      <w:r>
        <w:t xml:space="preserve">To mitigate this, the study design is transparent and approved by judicial authorities.</w:t>
      </w:r>
    </w:p>
    <w:p>
      <w:pPr>
        <w:numPr>
          <w:ilvl w:val="0"/>
          <w:numId w:val="1006"/>
        </w:numPr>
        <w:pStyle w:val="Compact"/>
      </w:pPr>
      <w:r>
        <w:rPr>
          <w:bCs/>
          <w:b/>
        </w:rPr>
        <w:t xml:space="preserve">Confidentiality Breach:</w:t>
      </w:r>
      <w:r>
        <w:t xml:space="preserve"> </w:t>
      </w:r>
      <w:r>
        <w:t xml:space="preserve">Strict data security measures will be implemented to protect all information.</w:t>
      </w:r>
    </w:p>
    <w:p>
      <w:pPr>
        <w:numPr>
          <w:ilvl w:val="0"/>
          <w:numId w:val="1006"/>
        </w:numPr>
        <w:pStyle w:val="Compact"/>
      </w:pPr>
      <w:r>
        <w:rPr>
          <w:bCs/>
          <w:b/>
        </w:rPr>
        <w:t xml:space="preserve">Stress on the Judge:</w:t>
      </w:r>
      <w:r>
        <w:t xml:space="preserve"> </w:t>
      </w:r>
      <w:r>
        <w:t xml:space="preserve">The experiment will be conducted in a supportive environment, with breaks provided as needed.</w:t>
      </w:r>
    </w:p>
    <w:bookmarkEnd w:id="29"/>
    <w:bookmarkStart w:id="30" w:name="conclusion"/>
    <w:p>
      <w:pPr>
        <w:pStyle w:val="Heading2"/>
      </w:pPr>
      <w:r>
        <w:t xml:space="preserve">7. Conclusion</w:t>
      </w:r>
    </w:p>
    <w:p>
      <w:pPr>
        <w:pStyle w:val="FirstParagraph"/>
      </w:pPr>
      <w:r>
        <w:t xml:space="preserve">This Experiment Protocol provides a structured framework for studying the decision-making processes of a Judge in Ghana Accra. By adhering to ethical guidelines and legal standards, the study aims to generate valuable insights that can enhance judicial efficiency and fairness in Ghana. The findings will be shared with relevant stakeholders to promote evidence-based improvements in the judicial system.</w:t>
      </w:r>
    </w:p>
    <w:bookmarkEnd w:id="30"/>
    <w:p>
      <w:pPr>
        <w:pStyle w:val="BodyText"/>
      </w:pPr>
      <w:r>
        <w:rPr>
          <w:bCs/>
          <w:b/>
        </w:rPr>
        <w:t xml:space="preserve">Note:</w:t>
      </w:r>
      <w:r>
        <w:t xml:space="preserve"> </w:t>
      </w:r>
      <w:r>
        <w:t xml:space="preserve">This protocol is a template and must be reviewed and approved by the Judicial Council of Ghana and relevant ethical review boards before implementation.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Ghana Accra</dc:title>
  <dc:creator/>
  <dc:language>en</dc:language>
  <cp:keywords/>
  <dcterms:created xsi:type="dcterms:W3CDTF">2026-10-10T01:17:05Z</dcterms:created>
  <dcterms:modified xsi:type="dcterms:W3CDTF">2026-10-10T01:17:05Z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