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India</w:t>
      </w:r>
      <w:r>
        <w:t xml:space="preserve"> </w:t>
      </w:r>
      <w:r>
        <w:t xml:space="preserve">Mumbai</w:t>
      </w:r>
    </w:p>
    <w:bookmarkStart w:id="20" w:name="Xf03059d55aeb944e6581ba33d43cdcc97fb7be8"/>
    <w:p>
      <w:pPr>
        <w:pStyle w:val="Heading1"/>
      </w:pPr>
      <w:r>
        <w:t xml:space="preserve">Experiment Protocol: Judicial Decision-Making in India Mumbai</w:t>
      </w:r>
    </w:p>
    <w:p>
      <w:pPr>
        <w:pStyle w:val="FirstParagraph"/>
      </w:pPr>
      <w:r>
        <w:rPr>
          <w:bCs/>
          <w:b/>
        </w:rPr>
        <w:t xml:space="preserve">Document ID:</w:t>
      </w:r>
      <w:r>
        <w:t xml:space="preserve"> </w:t>
      </w:r>
      <w:r>
        <w:t xml:space="preserve">EXP-MUM-JUD-2023-001</w:t>
      </w:r>
    </w:p>
    <w:p>
      <w:pPr>
        <w:pStyle w:val="BodyText"/>
      </w:pPr>
      <w:r>
        <w:rPr>
          <w:bCs/>
          <w:b/>
        </w:rPr>
        <w:t xml:space="preserve">Location:</w:t>
      </w:r>
      <w:r>
        <w:t xml:space="preserve"> </w:t>
      </w:r>
      <w:r>
        <w:t xml:space="preserve">Mumbai, Maharashtra, India</w:t>
      </w:r>
    </w:p>
    <w:p>
      <w:pPr>
        <w:pStyle w:val="BodyText"/>
      </w:pPr>
      <w:r>
        <w:rPr>
          <w:bCs/>
          <w:b/>
        </w:rPr>
        <w:t xml:space="preserve">Subject:</w:t>
      </w:r>
      <w:r>
        <w:t xml:space="preserve"> </w:t>
      </w:r>
      <w:r>
        <w:t xml:space="preserve">Cognitive Load and Decision Fatigue in the Role of the Judge</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examining the decision-making processes of a</w:t>
      </w:r>
      <w:r>
        <w:t xml:space="preserve"> </w:t>
      </w:r>
      <w:r>
        <w:rPr>
          <w:bCs/>
          <w:b/>
        </w:rPr>
        <w:t xml:space="preserve">Judge</w:t>
      </w:r>
      <w:r>
        <w:t xml:space="preserve"> </w:t>
      </w:r>
      <w:r>
        <w:t xml:space="preserve">within the high-volume judicial environment of</w:t>
      </w:r>
      <w:r>
        <w:t xml:space="preserve"> </w:t>
      </w:r>
      <w:r>
        <w:rPr>
          <w:bCs/>
          <w:b/>
        </w:rPr>
        <w:t xml:space="preserve">India Mumbai</w:t>
      </w:r>
      <w:r>
        <w:t xml:space="preserve">. The Mumbai judiciary, particularly the Bombay High Court and the subordinate district courts, handles one of the highest caseloads in the nation. This unique environment provides a critical setting to analyze how external pressures, cognitive fatigue, and procedural complexities influence judicial outcomes.</w:t>
      </w:r>
    </w:p>
    <w:p>
      <w:pPr>
        <w:pStyle w:val="BodyText"/>
      </w:pPr>
      <w:r>
        <w:t xml:space="preserve">The primary objective is to understand the variables that affect a</w:t>
      </w:r>
      <w:r>
        <w:t xml:space="preserve"> </w:t>
      </w:r>
      <w:r>
        <w:rPr>
          <w:bCs/>
          <w:b/>
        </w:rPr>
        <w:t xml:space="preserve">Judge</w:t>
      </w:r>
      <w:r>
        <w:t xml:space="preserve">'s ability to render consistent and impartial verdicts under the specific socio-legal conditions found in</w:t>
      </w:r>
      <w:r>
        <w:t xml:space="preserve"> </w:t>
      </w:r>
      <w:r>
        <w:rPr>
          <w:bCs/>
          <w:b/>
        </w:rPr>
        <w:t xml:space="preserve">India Mumbai</w:t>
      </w:r>
      <w:r>
        <w:t xml:space="preserve">.</w:t>
      </w:r>
    </w:p>
    <w:bookmarkEnd w:id="21"/>
    <w:bookmarkStart w:id="22"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measure the impact of case sequence and time of day on the rulings of a</w:t>
      </w:r>
      <w:r>
        <w:t xml:space="preserve"> </w:t>
      </w:r>
      <w:r>
        <w:rPr>
          <w:bCs/>
          <w:b/>
        </w:rPr>
        <w:t xml:space="preserve">Judge</w:t>
      </w:r>
      <w:r>
        <w:t xml:space="preserve"> </w:t>
      </w:r>
      <w:r>
        <w:t xml:space="preserve">in Mumbai.</w:t>
      </w:r>
    </w:p>
    <w:p>
      <w:pPr>
        <w:numPr>
          <w:ilvl w:val="0"/>
          <w:numId w:val="1001"/>
        </w:numPr>
        <w:pStyle w:val="Compact"/>
      </w:pPr>
      <w:r>
        <w:t xml:space="preserve">To analyze the correlation between cognitive load and the duration of hearings in the Mumbai district courts.</w:t>
      </w:r>
    </w:p>
    <w:p>
      <w:pPr>
        <w:numPr>
          <w:ilvl w:val="0"/>
          <w:numId w:val="1001"/>
        </w:numPr>
        <w:pStyle w:val="Compact"/>
      </w:pPr>
      <w:r>
        <w:t xml:space="preserve">To evaluate the effectiveness of digital case management systems currently being implemented in</w:t>
      </w:r>
      <w:r>
        <w:t xml:space="preserve"> </w:t>
      </w:r>
      <w:r>
        <w:rPr>
          <w:bCs/>
          <w:b/>
        </w:rPr>
        <w:t xml:space="preserve">India Mumbai</w:t>
      </w:r>
      <w:r>
        <w:t xml:space="preserve"> </w:t>
      </w:r>
      <w:r>
        <w:t xml:space="preserve">on judicial efficiency.</w:t>
      </w:r>
    </w:p>
    <w:p>
      <w:pPr>
        <w:numPr>
          <w:ilvl w:val="0"/>
          <w:numId w:val="1001"/>
        </w:numPr>
        <w:pStyle w:val="Compact"/>
      </w:pPr>
      <w:r>
        <w:t xml:space="preserve">To assess the influence of local socio-economic factors prevalent in Mumbai on judicial discretion.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quasi-experimental design involving observational data collection and controlled simulations. The experiment will be conducted over a period of six months to account for seasonal variations in court schedules in</w:t>
      </w:r>
      <w:r>
        <w:t xml:space="preserve"> </w:t>
      </w:r>
      <w:r>
        <w:rPr>
          <w:bCs/>
          <w:b/>
        </w:rPr>
        <w:t xml:space="preserve">India Mumbai</w:t>
      </w:r>
      <w:r>
        <w:t xml:space="preserve">.</w:t>
      </w:r>
    </w:p>
    <w:bookmarkEnd w:id="23"/>
    <w:bookmarkStart w:id="24" w:name="participants"/>
    <w:p>
      <w:pPr>
        <w:pStyle w:val="Heading3"/>
      </w:pPr>
      <w:r>
        <w:t xml:space="preserve">3.2 Participants</w:t>
      </w:r>
    </w:p>
    <w:p>
      <w:pPr>
        <w:pStyle w:val="FirstParagraph"/>
      </w:pPr>
      <w:r>
        <w:t xml:space="preserve">The primary participants will be serving</w:t>
      </w:r>
      <w:r>
        <w:t xml:space="preserve"> </w:t>
      </w:r>
      <w:r>
        <w:rPr>
          <w:bCs/>
          <w:b/>
        </w:rPr>
        <w:t xml:space="preserve">Judge</w:t>
      </w:r>
      <w:r>
        <w:t xml:space="preserve">s from the Mumbai Metropolitan Region. To ensure ethical compliance and data integrity, participation will be voluntary and anonymized. The sample size will include:</w:t>
      </w:r>
    </w:p>
    <w:p>
      <w:pPr>
        <w:numPr>
          <w:ilvl w:val="0"/>
          <w:numId w:val="1002"/>
        </w:numPr>
        <w:pStyle w:val="Compact"/>
      </w:pPr>
      <w:r>
        <w:t xml:space="preserve">10 District Judges from the Mumbai City and Suburban courts.</w:t>
      </w:r>
    </w:p>
    <w:p>
      <w:pPr>
        <w:numPr>
          <w:ilvl w:val="0"/>
          <w:numId w:val="1002"/>
        </w:numPr>
        <w:pStyle w:val="Compact"/>
      </w:pPr>
      <w:r>
        <w:t xml:space="preserve">5 Additional Judges of the Bombay High Court.</w:t>
      </w:r>
    </w:p>
    <w:p>
      <w:pPr>
        <w:pStyle w:val="FirstParagraph"/>
      </w:pPr>
      <w:r>
        <w:t xml:space="preserve">All participants must have a minimum of five years of experience to ensure familiarity with the procedural nuances of the Indian legal system.</w:t>
      </w:r>
    </w:p>
    <w:bookmarkEnd w:id="24"/>
    <w:bookmarkStart w:id="25" w:name="procedure"/>
    <w:p>
      <w:pPr>
        <w:pStyle w:val="Heading3"/>
      </w:pPr>
      <w:r>
        <w:t xml:space="preserve">3.3 Procedure</w:t>
      </w:r>
    </w:p>
    <w:p>
      <w:pPr>
        <w:pStyle w:val="FirstParagraph"/>
      </w:pPr>
      <w:r>
        <w:t xml:space="preserve">The experiment will proceed in three phases:</w:t>
      </w:r>
    </w:p>
    <w:p>
      <w:pPr>
        <w:numPr>
          <w:ilvl w:val="0"/>
          <w:numId w:val="1003"/>
        </w:numPr>
        <w:pStyle w:val="Compact"/>
      </w:pPr>
      <w:r>
        <w:rPr>
          <w:bCs/>
          <w:b/>
        </w:rPr>
        <w:t xml:space="preserve">Phase 1: Baseline Observation.</w:t>
      </w:r>
      <w:r>
        <w:t xml:space="preserve"> </w:t>
      </w:r>
      <w:r>
        <w:t xml:space="preserve">Researchers will observe standard court proceedings in</w:t>
      </w:r>
      <w:r>
        <w:t xml:space="preserve"> </w:t>
      </w:r>
      <w:r>
        <w:rPr>
          <w:bCs/>
          <w:b/>
        </w:rPr>
        <w:t xml:space="preserve">India Mumbai</w:t>
      </w:r>
      <w:r>
        <w:t xml:space="preserve"> </w:t>
      </w:r>
      <w:r>
        <w:t xml:space="preserve">without intervention. Data will be recorded regarding the time of day, the type of case (civil, criminal, or family law), and the outcome of the</w:t>
      </w:r>
      <w:r>
        <w:t xml:space="preserve"> </w:t>
      </w:r>
      <w:r>
        <w:rPr>
          <w:bCs/>
          <w:b/>
        </w:rPr>
        <w:t xml:space="preserve">Judge</w:t>
      </w:r>
      <w:r>
        <w:t xml:space="preserve">'s decision.</w:t>
      </w:r>
    </w:p>
    <w:p>
      <w:pPr>
        <w:numPr>
          <w:ilvl w:val="0"/>
          <w:numId w:val="1003"/>
        </w:numPr>
        <w:pStyle w:val="Compact"/>
      </w:pPr>
      <w:r>
        <w:rPr>
          <w:bCs/>
          <w:b/>
        </w:rPr>
        <w:t xml:space="preserve">Phase 2: Controlled Simulation.</w:t>
      </w:r>
      <w:r>
        <w:t xml:space="preserve"> </w:t>
      </w:r>
      <w:r>
        <w:t xml:space="preserve">Participating</w:t>
      </w:r>
      <w:r>
        <w:t xml:space="preserve"> </w:t>
      </w:r>
      <w:r>
        <w:rPr>
          <w:bCs/>
          <w:b/>
        </w:rPr>
        <w:t xml:space="preserve">Judge</w:t>
      </w:r>
      <w:r>
        <w:t xml:space="preserve">s will be presented with a standardized set of hypothetical case files. These files will be designed to mimic the complexity and volume of cases typically seen in Mumbai courts. The order of presentation will be randomized to test for order effects.</w:t>
      </w:r>
    </w:p>
    <w:p>
      <w:pPr>
        <w:numPr>
          <w:ilvl w:val="0"/>
          <w:numId w:val="1003"/>
        </w:numPr>
        <w:pStyle w:val="Compact"/>
      </w:pPr>
      <w:r>
        <w:rPr>
          <w:bCs/>
          <w:b/>
        </w:rPr>
        <w:t xml:space="preserve">Phase 3: Post-Experiment Analysis.</w:t>
      </w:r>
      <w:r>
        <w:t xml:space="preserve"> </w:t>
      </w:r>
      <w:r>
        <w:t xml:space="preserve">Participants will complete surveys regarding their cognitive state, stress levels, and perceived fairness of the proceedings.</w:t>
      </w:r>
    </w:p>
    <w:bookmarkEnd w:id="25"/>
    <w:bookmarkEnd w:id="26"/>
    <w:bookmarkStart w:id="27" w:name="data-collection"/>
    <w:p>
      <w:pPr>
        <w:pStyle w:val="Heading2"/>
      </w:pPr>
      <w:r>
        <w:t xml:space="preserve">4. Data Collection</w:t>
      </w:r>
    </w:p>
    <w:p>
      <w:pPr>
        <w:pStyle w:val="FirstParagraph"/>
      </w:pPr>
      <w:r>
        <w:t xml:space="preserve">Data will be collected using the following metrics:</w:t>
      </w:r>
    </w:p>
    <w:p>
      <w:pPr>
        <w:numPr>
          <w:ilvl w:val="0"/>
          <w:numId w:val="1004"/>
        </w:numPr>
        <w:pStyle w:val="Compact"/>
      </w:pPr>
      <w:r>
        <w:rPr>
          <w:bCs/>
          <w:b/>
        </w:rPr>
        <w:t xml:space="preserve">Decision Latency:</w:t>
      </w:r>
      <w:r>
        <w:t xml:space="preserve"> </w:t>
      </w:r>
      <w:r>
        <w:t xml:space="preserve">The time taken by the</w:t>
      </w:r>
      <w:r>
        <w:t xml:space="preserve"> </w:t>
      </w:r>
      <w:r>
        <w:rPr>
          <w:bCs/>
          <w:b/>
        </w:rPr>
        <w:t xml:space="preserve">Judge</w:t>
      </w:r>
      <w:r>
        <w:t xml:space="preserve"> </w:t>
      </w:r>
      <w:r>
        <w:t xml:space="preserve">to deliver a verdict or order.</w:t>
      </w:r>
    </w:p>
    <w:p>
      <w:pPr>
        <w:numPr>
          <w:ilvl w:val="0"/>
          <w:numId w:val="1004"/>
        </w:numPr>
        <w:pStyle w:val="Compact"/>
      </w:pPr>
      <w:r>
        <w:rPr>
          <w:bCs/>
          <w:b/>
        </w:rPr>
        <w:t xml:space="preserve">Consistency Index:</w:t>
      </w:r>
      <w:r>
        <w:t xml:space="preserve"> </w:t>
      </w:r>
      <w:r>
        <w:t xml:space="preserve">A measure of how similar the rulings are for cases with identical legal facts.</w:t>
      </w:r>
    </w:p>
    <w:p>
      <w:pPr>
        <w:numPr>
          <w:ilvl w:val="0"/>
          <w:numId w:val="1004"/>
        </w:numPr>
        <w:pStyle w:val="Compact"/>
      </w:pPr>
      <w:r>
        <w:rPr>
          <w:bCs/>
          <w:b/>
        </w:rPr>
        <w:t xml:space="preserve">Procedural Adherence:</w:t>
      </w:r>
      <w:r>
        <w:t xml:space="preserve"> </w:t>
      </w:r>
      <w:r>
        <w:t xml:space="preserve">The extent to which the</w:t>
      </w:r>
      <w:r>
        <w:t xml:space="preserve"> </w:t>
      </w:r>
      <w:r>
        <w:rPr>
          <w:bCs/>
          <w:b/>
        </w:rPr>
        <w:t xml:space="preserve">Judge</w:t>
      </w:r>
      <w:r>
        <w:t xml:space="preserve"> </w:t>
      </w:r>
      <w:r>
        <w:t xml:space="preserve">follows the Code of Civil Procedure and the Code of Criminal Procedure applicable in India.</w:t>
      </w:r>
    </w:p>
    <w:p>
      <w:pPr>
        <w:numPr>
          <w:ilvl w:val="0"/>
          <w:numId w:val="1004"/>
        </w:numPr>
        <w:pStyle w:val="Compact"/>
      </w:pPr>
      <w:r>
        <w:rPr>
          <w:bCs/>
          <w:b/>
        </w:rPr>
        <w:t xml:space="preserve">Environmental Factors:</w:t>
      </w:r>
      <w:r>
        <w:t xml:space="preserve"> </w:t>
      </w:r>
      <w:r>
        <w:t xml:space="preserve">Data on courtroom conditions in Mumbai, including temperature, noise levels, and interruptions.</w:t>
      </w:r>
    </w:p>
    <w:bookmarkEnd w:id="27"/>
    <w:bookmarkStart w:id="28" w:name="ethical-considerations"/>
    <w:p>
      <w:pPr>
        <w:pStyle w:val="Heading2"/>
      </w:pPr>
      <w:r>
        <w:t xml:space="preserve">5. Ethical Considerations</w:t>
      </w:r>
    </w:p>
    <w:p>
      <w:pPr>
        <w:pStyle w:val="FirstParagraph"/>
      </w:pPr>
      <w:r>
        <w:t xml:space="preserve">Given the sensitive nature of the judiciary in</w:t>
      </w:r>
      <w:r>
        <w:t xml:space="preserve"> </w:t>
      </w:r>
      <w:r>
        <w:rPr>
          <w:bCs/>
          <w:b/>
        </w:rPr>
        <w:t xml:space="preserve">India Mumbai</w:t>
      </w:r>
      <w:r>
        <w:t xml:space="preserve">, strict ethical guidelines will be followed:</w:t>
      </w:r>
    </w:p>
    <w:p>
      <w:pPr>
        <w:numPr>
          <w:ilvl w:val="0"/>
          <w:numId w:val="1005"/>
        </w:numPr>
        <w:pStyle w:val="Compact"/>
      </w:pPr>
      <w:r>
        <w:rPr>
          <w:bCs/>
          <w:b/>
        </w:rPr>
        <w:t xml:space="preserve">Confidentiality:</w:t>
      </w:r>
      <w:r>
        <w:t xml:space="preserve"> </w:t>
      </w:r>
      <w:r>
        <w:t xml:space="preserve">All data will be anonymized. No individual</w:t>
      </w:r>
      <w:r>
        <w:t xml:space="preserve"> </w:t>
      </w:r>
      <w:r>
        <w:rPr>
          <w:bCs/>
          <w:b/>
        </w:rPr>
        <w:t xml:space="preserve">Judge</w:t>
      </w:r>
      <w:r>
        <w:t xml:space="preserve"> </w:t>
      </w:r>
      <w:r>
        <w:t xml:space="preserve">will be identified in the final report.</w:t>
      </w:r>
    </w:p>
    <w:p>
      <w:pPr>
        <w:numPr>
          <w:ilvl w:val="0"/>
          <w:numId w:val="1005"/>
        </w:numPr>
        <w:pStyle w:val="Compact"/>
      </w:pPr>
      <w:r>
        <w:rPr>
          <w:bCs/>
          <w:b/>
        </w:rPr>
        <w:t xml:space="preserve">Informed Consent:</w:t>
      </w:r>
      <w:r>
        <w:t xml:space="preserve"> </w:t>
      </w:r>
      <w:r>
        <w:t xml:space="preserve">All participants will provide written consent after being fully briefed on the experiment's purpose.</w:t>
      </w:r>
    </w:p>
    <w:p>
      <w:pPr>
        <w:numPr>
          <w:ilvl w:val="0"/>
          <w:numId w:val="1005"/>
        </w:numPr>
        <w:pStyle w:val="Compact"/>
      </w:pPr>
      <w:r>
        <w:rPr>
          <w:bCs/>
          <w:b/>
        </w:rPr>
        <w:t xml:space="preserve">Non-Interference:</w:t>
      </w:r>
      <w:r>
        <w:t xml:space="preserve"> </w:t>
      </w:r>
      <w:r>
        <w:t xml:space="preserve">The experiment will not interfere with actual court proceedings or the rights of litigants in</w:t>
      </w:r>
      <w:r>
        <w:t xml:space="preserve"> </w:t>
      </w:r>
      <w:r>
        <w:rPr>
          <w:bCs/>
          <w:b/>
        </w:rPr>
        <w:t xml:space="preserve">India Mumbai</w:t>
      </w:r>
      <w:r>
        <w:t xml:space="preserve">.</w:t>
      </w:r>
    </w:p>
    <w:p>
      <w:pPr>
        <w:numPr>
          <w:ilvl w:val="0"/>
          <w:numId w:val="1005"/>
        </w:numPr>
        <w:pStyle w:val="Compact"/>
      </w:pPr>
      <w:r>
        <w:rPr>
          <w:bCs/>
          <w:b/>
        </w:rPr>
        <w:t xml:space="preserve">Approval:</w:t>
      </w:r>
      <w:r>
        <w:t xml:space="preserve"> </w:t>
      </w:r>
      <w:r>
        <w:t xml:space="preserve">The protocol has been reviewed and approved by the Institutional Ethics Committee.</w:t>
      </w:r>
    </w:p>
    <w:bookmarkEnd w:id="28"/>
    <w:bookmarkStart w:id="29" w:name="expected-outcomes"/>
    <w:p>
      <w:pPr>
        <w:pStyle w:val="Heading2"/>
      </w:pPr>
      <w:r>
        <w:t xml:space="preserve">6. Expected Outcomes</w:t>
      </w:r>
    </w:p>
    <w:p>
      <w:pPr>
        <w:pStyle w:val="FirstParagraph"/>
      </w:pPr>
      <w:r>
        <w:t xml:space="preserve">This experiment aims to provide empirical evidence on the factors influencing judicial decision-making in one of the world's busiest legal jurisdictions. The findings are expected to:</w:t>
      </w:r>
    </w:p>
    <w:p>
      <w:pPr>
        <w:numPr>
          <w:ilvl w:val="0"/>
          <w:numId w:val="1006"/>
        </w:numPr>
        <w:pStyle w:val="Compact"/>
      </w:pPr>
      <w:r>
        <w:t xml:space="preserve">Highlight the need for better workload management for</w:t>
      </w:r>
      <w:r>
        <w:t xml:space="preserve"> </w:t>
      </w:r>
      <w:r>
        <w:rPr>
          <w:bCs/>
          <w:b/>
        </w:rPr>
        <w:t xml:space="preserve">Judge</w:t>
      </w:r>
      <w:r>
        <w:t xml:space="preserve">s in Mumbai.</w:t>
      </w:r>
    </w:p>
    <w:p>
      <w:pPr>
        <w:numPr>
          <w:ilvl w:val="0"/>
          <w:numId w:val="1006"/>
        </w:numPr>
        <w:pStyle w:val="Compact"/>
      </w:pPr>
      <w:r>
        <w:t xml:space="preserve">Inform policy recommendations for the Bombay High Court and the Maharashtra Judicial Services.</w:t>
      </w:r>
    </w:p>
    <w:p>
      <w:pPr>
        <w:numPr>
          <w:ilvl w:val="0"/>
          <w:numId w:val="1006"/>
        </w:numPr>
        <w:pStyle w:val="Compact"/>
      </w:pPr>
      <w:r>
        <w:t xml:space="preserve">Contribute to the broader understanding of judicial behavior in developing nations.</w:t>
      </w:r>
    </w:p>
    <w:bookmarkEnd w:id="29"/>
    <w:bookmarkStart w:id="30" w:name="conclusion"/>
    <w:p>
      <w:pPr>
        <w:pStyle w:val="Heading2"/>
      </w:pPr>
      <w:r>
        <w:t xml:space="preserve">7. Conclusion</w:t>
      </w:r>
    </w:p>
    <w:p>
      <w:pPr>
        <w:pStyle w:val="FirstParagraph"/>
      </w:pPr>
      <w:r>
        <w:t xml:space="preserve">This Experiment Protocol provides a structured approach to studying the role of the</w:t>
      </w:r>
      <w:r>
        <w:t xml:space="preserve"> </w:t>
      </w:r>
      <w:r>
        <w:rPr>
          <w:bCs/>
          <w:b/>
        </w:rPr>
        <w:t xml:space="preserve">Judge</w:t>
      </w:r>
      <w:r>
        <w:t xml:space="preserve"> </w:t>
      </w:r>
      <w:r>
        <w:t xml:space="preserve">in the complex legal landscape of</w:t>
      </w:r>
      <w:r>
        <w:t xml:space="preserve"> </w:t>
      </w:r>
      <w:r>
        <w:rPr>
          <w:bCs/>
          <w:b/>
        </w:rPr>
        <w:t xml:space="preserve">India Mumbai</w:t>
      </w:r>
      <w:r>
        <w:t xml:space="preserve">. By adhering to rigorous scientific methods and ethical standards, this study seeks to enhance the quality and efficiency of justice delivery in the region.</w:t>
      </w:r>
    </w:p>
    <w:bookmarkEnd w:id="30"/>
    <w:p>
      <w:pPr>
        <w:pStyle w:val="BodyText"/>
      </w:pPr>
      <w:r>
        <w:rPr>
          <w:bCs/>
          <w:b/>
        </w:rPr>
        <w:t xml:space="preserve">Note:</w:t>
      </w:r>
      <w:r>
        <w:t xml:space="preserve"> </w:t>
      </w:r>
      <w:r>
        <w:t xml:space="preserve">This document is a template for an experiment protocol and should be adapted to specific research requirements and local regulations in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India Mumbai</dc:title>
  <dc:creator/>
  <dc:language>en</dc:language>
  <cp:keywords/>
  <dcterms:created xsi:type="dcterms:W3CDTF">2026-10-10T02:13:55Z</dcterms:created>
  <dcterms:modified xsi:type="dcterms:W3CDTF">2026-10-10T02:13:55Z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