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Judicial</w:t>
      </w:r>
      <w:r>
        <w:t xml:space="preserve"> </w:t>
      </w:r>
      <w:r>
        <w:t xml:space="preserve">Decision-Making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X07ea2018000fbe516f3942a22e4621988077597"/>
    <w:p>
      <w:pPr>
        <w:pStyle w:val="Heading1"/>
      </w:pPr>
      <w:r>
        <w:t xml:space="preserve">Experiment Protocol: Judicial Decision-Making in India New Delhi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IND-NLD-JDG-2024-001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 (Delhi High Court and subordinate courts)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The Judge (Judicial Officer)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methodology for a comprehensive study focused on the role, decision-making processes, and operational challenges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the judicial system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primary objective is to analyze how judicial officers in the National Capital Territory (NCT) of Delhi navigate complex legal frameworks, high caseloads, and socio-political pressures while upholding the rule of law.</w:t>
      </w:r>
    </w:p>
    <w:p>
      <w:pPr>
        <w:pStyle w:val="BodyText"/>
      </w:pPr>
      <w:r>
        <w:t xml:space="preserve">The study aims to provide empirical data on judicial efficiency, the impact of digitalization (e-Courts project), and the psychological burden on the</w:t>
      </w:r>
      <w:r>
        <w:t xml:space="preserve"> </w:t>
      </w:r>
      <w:r>
        <w:rPr>
          <w:bCs/>
          <w:b/>
        </w:rPr>
        <w:t xml:space="preserve">Judge</w:t>
      </w:r>
      <w:r>
        <w:t xml:space="preserve">. By focusing specifically on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this protocol seeks to capture the unique dynamics of a jurisdiction that serves as the legal epicenter of the nation.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strictly limited to the judicial hierarchy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including the Delhi High Court and selected District Courts. The context is critical because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hosts a disproportionate number of high-profile cases, constitutional petitions, and commercial disputes compared to other regions.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this context is defined as any sitting judicial officer authorized to preside over civil, criminal, or constitutional matters. The protocol acknowledges the cultural and administrative environment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where the intersection of federal and state jurisdiction creates a unique testing ground for judicial resilience.</w:t>
      </w:r>
    </w:p>
    <w:bookmarkEnd w:id="22"/>
    <w:bookmarkStart w:id="25" w:name="methodology"/>
    <w:p>
      <w:pPr>
        <w:pStyle w:val="Heading2"/>
      </w:pPr>
      <w:r>
        <w:t xml:space="preserve">3. Methodology</w:t>
      </w:r>
    </w:p>
    <w:bookmarkStart w:id="23" w:name="participant-selection"/>
    <w:p>
      <w:pPr>
        <w:pStyle w:val="Heading3"/>
      </w:pPr>
      <w:r>
        <w:t xml:space="preserve">3.1. Participant Selection</w:t>
      </w:r>
    </w:p>
    <w:p>
      <w:pPr>
        <w:pStyle w:val="FirstParagraph"/>
      </w:pPr>
      <w:r>
        <w:t xml:space="preserve">The study will employ a stratified random sampling method to select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participants. To ensure a representative sample of the judiciary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participants will be drawn from:</w:t>
      </w:r>
    </w:p>
    <w:p>
      <w:pPr>
        <w:numPr>
          <w:ilvl w:val="0"/>
          <w:numId w:val="1001"/>
        </w:numPr>
        <w:pStyle w:val="Compact"/>
      </w:pPr>
      <w:r>
        <w:t xml:space="preserve">Senior Judges of the Delhi High Court.</w:t>
      </w:r>
    </w:p>
    <w:p>
      <w:pPr>
        <w:numPr>
          <w:ilvl w:val="0"/>
          <w:numId w:val="1001"/>
        </w:numPr>
        <w:pStyle w:val="Compact"/>
      </w:pPr>
      <w:r>
        <w:t xml:space="preserve">Additional District Judges in New Delhi districts.</w:t>
      </w:r>
    </w:p>
    <w:p>
      <w:pPr>
        <w:numPr>
          <w:ilvl w:val="0"/>
          <w:numId w:val="1001"/>
        </w:numPr>
        <w:pStyle w:val="Compact"/>
      </w:pPr>
      <w:r>
        <w:t xml:space="preserve">Metropolitan Magistrates handling high-volume criminal cases.</w:t>
      </w:r>
    </w:p>
    <w:p>
      <w:pPr>
        <w:pStyle w:val="FirstParagraph"/>
      </w:pPr>
      <w:r>
        <w:t xml:space="preserve">Confidentiality is paramount. All interactions with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will be anonymized to prevent any professional repercussions or external influence.</w:t>
      </w:r>
    </w:p>
    <w:bookmarkEnd w:id="23"/>
    <w:bookmarkStart w:id="24" w:name="data-collection-instruments"/>
    <w:p>
      <w:pPr>
        <w:pStyle w:val="Heading3"/>
      </w:pPr>
      <w:r>
        <w:t xml:space="preserve">3.2. Data Collection Instruments</w:t>
      </w:r>
    </w:p>
    <w:p>
      <w:pPr>
        <w:pStyle w:val="FirstParagraph"/>
      </w:pPr>
      <w:r>
        <w:t xml:space="preserve">Data will be collected through three primary instruments tailored to the environment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Structured Interviews:</w:t>
      </w:r>
      <w:r>
        <w:t xml:space="preserve"> </w:t>
      </w:r>
      <w:r>
        <w:t xml:space="preserve">Semi-structured interviews conducted in secure chambers within the Delhi High Court complex. Questions will focus on the</w:t>
      </w:r>
      <w:r>
        <w:t xml:space="preserve"> </w:t>
      </w:r>
      <w:r>
        <w:rPr>
          <w:bCs/>
          <w:b/>
        </w:rPr>
        <w:t xml:space="preserve">Judge</w:t>
      </w:r>
      <w:r>
        <w:t xml:space="preserve">'s interpretation of procedural delays and the impact of local administrative policies.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Case File Analysis:</w:t>
      </w:r>
      <w:r>
        <w:t xml:space="preserve"> </w:t>
      </w:r>
      <w:r>
        <w:t xml:space="preserve">A quantitative review of 500 anonymized case files from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courts to measure decision latency and adherence to statutory timelines.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Observational Study:</w:t>
      </w:r>
      <w:r>
        <w:t xml:space="preserve"> </w:t>
      </w:r>
      <w:r>
        <w:t xml:space="preserve">Non-intrusive observation of court proceedings to assess the</w:t>
      </w:r>
      <w:r>
        <w:t xml:space="preserve"> </w:t>
      </w:r>
      <w:r>
        <w:rPr>
          <w:bCs/>
          <w:b/>
        </w:rPr>
        <w:t xml:space="preserve">Judge</w:t>
      </w:r>
      <w:r>
        <w:t xml:space="preserve">'s interaction with counsel and litigants, noting the influence of local socio-economic factors prevalent in New Delhi.</w:t>
      </w:r>
    </w:p>
    <w:bookmarkEnd w:id="24"/>
    <w:bookmarkEnd w:id="25"/>
    <w:bookmarkStart w:id="26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Given the sensitive nature of the judiciary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strict ethical guidelines will be followed. The protocol adheres to the principles of judicial independence and confidentiality.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Every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participating must provide written informed consent, fully aware of the study's scope and their right to withdraw.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All data collected will be encrypted and stored on secure servers located within India, complying with the Digital Personal Data Protection 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Non-Interference:</w:t>
      </w:r>
      <w:r>
        <w:t xml:space="preserve"> </w:t>
      </w:r>
      <w:r>
        <w:t xml:space="preserve">The experiment will not interfere with the daily functioning of the courts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or the judicial discretion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.</w:t>
      </w:r>
    </w:p>
    <w:bookmarkEnd w:id="26"/>
    <w:bookmarkStart w:id="30" w:name="experimental-procedure"/>
    <w:p>
      <w:pPr>
        <w:pStyle w:val="Heading2"/>
      </w:pPr>
      <w:r>
        <w:t xml:space="preserve">5. Experimental Procedure</w:t>
      </w:r>
    </w:p>
    <w:bookmarkStart w:id="27" w:name="phase-1-preparation"/>
    <w:p>
      <w:pPr>
        <w:pStyle w:val="Heading3"/>
      </w:pPr>
      <w:r>
        <w:t xml:space="preserve">Phase 1: Preparation</w:t>
      </w:r>
    </w:p>
    <w:p>
      <w:pPr>
        <w:pStyle w:val="FirstParagraph"/>
      </w:pPr>
      <w:r>
        <w:t xml:space="preserve">Obtain necessary approvals from the Delhi High Court Administration and the National Judicial Academy. Establish a secure data management system.</w:t>
      </w:r>
    </w:p>
    <w:bookmarkEnd w:id="27"/>
    <w:bookmarkStart w:id="28" w:name="phase-2-execution"/>
    <w:p>
      <w:pPr>
        <w:pStyle w:val="Heading3"/>
      </w:pPr>
      <w:r>
        <w:t xml:space="preserve">Phase 2: Execution</w:t>
      </w:r>
    </w:p>
    <w:p>
      <w:pPr>
        <w:pStyle w:val="FirstParagraph"/>
      </w:pPr>
      <w:r>
        <w:t xml:space="preserve">Conduct interviews and observations over a period of six months. This duration allows for the observation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across different seasons and case types, accounting for the variable workload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8"/>
    <w:bookmarkStart w:id="29" w:name="phase-3-analysis"/>
    <w:p>
      <w:pPr>
        <w:pStyle w:val="Heading3"/>
      </w:pPr>
      <w:r>
        <w:t xml:space="preserve">Phase 3: Analysis</w:t>
      </w:r>
    </w:p>
    <w:p>
      <w:pPr>
        <w:pStyle w:val="FirstParagraph"/>
      </w:pPr>
      <w:r>
        <w:t xml:space="preserve">Analyze qualitative data using thematic analysis to identify common challenges faced by the</w:t>
      </w:r>
      <w:r>
        <w:t xml:space="preserve"> </w:t>
      </w:r>
      <w:r>
        <w:rPr>
          <w:bCs/>
          <w:b/>
        </w:rPr>
        <w:t xml:space="preserve">Judge</w:t>
      </w:r>
      <w:r>
        <w:t xml:space="preserve">. Quantitative data will be analyzed using statistical software to determine correlations between caseload volume and decision quality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9"/>
    <w:bookmarkEnd w:id="30"/>
    <w:bookmarkStart w:id="31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 Experiment Protocol anticipates generating actionable insights into the functioning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Expected outcomes include:</w:t>
      </w:r>
    </w:p>
    <w:p>
      <w:pPr>
        <w:numPr>
          <w:ilvl w:val="0"/>
          <w:numId w:val="1004"/>
        </w:numPr>
        <w:pStyle w:val="Compact"/>
      </w:pPr>
      <w:r>
        <w:t xml:space="preserve">A detailed report on the psychological and professional stressors affecting judicial officers in the capital.</w:t>
      </w:r>
    </w:p>
    <w:p>
      <w:pPr>
        <w:numPr>
          <w:ilvl w:val="0"/>
          <w:numId w:val="1004"/>
        </w:numPr>
        <w:pStyle w:val="Compact"/>
      </w:pPr>
      <w:r>
        <w:t xml:space="preserve">Recommendations for policy reforms to enhance judicial efficiency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Strategies to support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 managing the unique legal complexities of the National Capital Territory.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protocol provides a robust framework for studying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within the specific legal and cultural context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By adhering to these guidelines, the research will contribute valuable knowledge to the field of judicial administration and legal sociology.</w:t>
      </w:r>
    </w:p>
    <w:bookmarkEnd w:id="32"/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document is a template for an Experiment Protocol. Actual implementation requires approval from relevant judicial authorities in India New Delhi.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Judicial Decision-Making in India New Delhi</dc:title>
  <dc:creator/>
  <dc:language>en</dc:language>
  <cp:keywords/>
  <dcterms:created xsi:type="dcterms:W3CDTF">2026-10-10T05:48:07Z</dcterms:created>
  <dcterms:modified xsi:type="dcterms:W3CDTF">2026-10-10T05:48:07Z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