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Tel</w:t>
      </w:r>
      <w:r>
        <w:t xml:space="preserve"> </w:t>
      </w:r>
      <w:r>
        <w:t xml:space="preserve">Aviv</w:t>
      </w:r>
    </w:p>
    <w:bookmarkStart w:id="20" w:name="X1bebfd0df97b52f8da68204bab95da0d0f13e90"/>
    <w:p>
      <w:pPr>
        <w:pStyle w:val="Heading1"/>
      </w:pPr>
      <w:r>
        <w:t xml:space="preserve">Experiment Protocol: Cognitive Load and Decision-Making Patterns of the Judge in Israel Tel Aviv</w:t>
      </w:r>
    </w:p>
    <w:bookmarkEnd w:id="20"/>
    <w:p>
      <w:pPr>
        <w:pStyle w:val="FirstParagraph"/>
      </w:pPr>
      <w:r>
        <w:rPr>
          <w:bCs/>
          <w:b/>
        </w:rPr>
        <w:t xml:space="preserve">Protocol ID:</w:t>
      </w:r>
      <w:r>
        <w:t xml:space="preserve"> </w:t>
      </w:r>
      <w:r>
        <w:t xml:space="preserve">TA-JUD-2024-001</w:t>
      </w:r>
    </w:p>
    <w:p>
      <w:pPr>
        <w:pStyle w:val="BodyText"/>
      </w:pPr>
      <w:r>
        <w:rPr>
          <w:bCs/>
          <w:b/>
        </w:rPr>
        <w:t xml:space="preserve">Location:</w:t>
      </w:r>
      <w:r>
        <w:t xml:space="preserve"> </w:t>
      </w:r>
      <w:r>
        <w:t xml:space="preserve">District Court, Israel Tel Aviv</w:t>
      </w:r>
    </w:p>
    <w:p>
      <w:pPr>
        <w:pStyle w:val="BodyText"/>
      </w:pPr>
      <w:r>
        <w:rPr>
          <w:bCs/>
          <w:b/>
        </w:rPr>
        <w:t xml:space="preserve">Subject:</w:t>
      </w:r>
      <w:r>
        <w:t xml:space="preserve"> </w:t>
      </w:r>
      <w:r>
        <w:t xml:space="preserve">The Judge (Judicial Officer)</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bookmarkStart w:id="21" w:name="introduction-and-background"/>
    <w:p>
      <w:pPr>
        <w:pStyle w:val="Heading2"/>
      </w:pPr>
      <w:r>
        <w:t xml:space="preserve">1. Introduction and Background</w:t>
      </w:r>
    </w:p>
    <w:p>
      <w:pPr>
        <w:pStyle w:val="FirstParagraph"/>
      </w:pPr>
      <w:r>
        <w:t xml:space="preserve">This Experiment Protocol outlines the methodology for a controlled observational study focused on the cognitive processes of the</w:t>
      </w:r>
      <w:r>
        <w:t xml:space="preserve"> </w:t>
      </w:r>
      <w:r>
        <w:rPr>
          <w:bCs/>
          <w:b/>
        </w:rPr>
        <w:t xml:space="preserve">Judge</w:t>
      </w:r>
      <w:r>
        <w:t xml:space="preserve"> </w:t>
      </w:r>
      <w:r>
        <w:t xml:space="preserve">within the legal framework of</w:t>
      </w:r>
      <w:r>
        <w:t xml:space="preserve"> </w:t>
      </w:r>
      <w:r>
        <w:rPr>
          <w:bCs/>
          <w:b/>
        </w:rPr>
        <w:t xml:space="preserve">Israel Tel Aviv</w:t>
      </w:r>
      <w:r>
        <w:t xml:space="preserve">. The judicial system in Tel Aviv is characterized by a high volume of cases, diverse cultural demographics, and a complex interplay between civil law and local ordinances. Understanding how a</w:t>
      </w:r>
      <w:r>
        <w:t xml:space="preserve"> </w:t>
      </w:r>
      <w:r>
        <w:rPr>
          <w:bCs/>
          <w:b/>
        </w:rPr>
        <w:t xml:space="preserve">Judge</w:t>
      </w:r>
      <w:r>
        <w:t xml:space="preserve"> </w:t>
      </w:r>
      <w:r>
        <w:t xml:space="preserve">processes information under these specific conditions is critical for improving judicial efficiency and fairness.</w:t>
      </w:r>
    </w:p>
    <w:p>
      <w:pPr>
        <w:pStyle w:val="BodyText"/>
      </w:pPr>
      <w:r>
        <w:t xml:space="preserve">The primary objective of this study is to analyze the decision-making latency and consistency of the</w:t>
      </w:r>
      <w:r>
        <w:t xml:space="preserve"> </w:t>
      </w:r>
      <w:r>
        <w:rPr>
          <w:bCs/>
          <w:b/>
        </w:rPr>
        <w:t xml:space="preserve">Judge</w:t>
      </w:r>
      <w:r>
        <w:t xml:space="preserve"> </w:t>
      </w:r>
      <w:r>
        <w:t xml:space="preserve">when presented with varying levels of cognitive load. By situating this experiment in</w:t>
      </w:r>
      <w:r>
        <w:t xml:space="preserve"> </w:t>
      </w:r>
      <w:r>
        <w:rPr>
          <w:bCs/>
          <w:b/>
        </w:rPr>
        <w:t xml:space="preserve">Israel Tel Aviv</w:t>
      </w:r>
      <w:r>
        <w:t xml:space="preserve">, we aim to account for environmental stressors unique to the city, such as high-density urban pressures and the specific procedural norms of the Tel Aviv District Court. This protocol ensures that all interactions with the</w:t>
      </w:r>
      <w:r>
        <w:t xml:space="preserve"> </w:t>
      </w:r>
      <w:r>
        <w:rPr>
          <w:bCs/>
          <w:b/>
        </w:rPr>
        <w:t xml:space="preserve">Judge</w:t>
      </w:r>
      <w:r>
        <w:t xml:space="preserve"> </w:t>
      </w:r>
      <w:r>
        <w:t xml:space="preserve">remain strictly within the bounds of ethical research standards and Israeli legal regulations.</w:t>
      </w:r>
    </w:p>
    <w:bookmarkEnd w:id="21"/>
    <w:bookmarkStart w:id="22" w:name="objectives"/>
    <w:p>
      <w:pPr>
        <w:pStyle w:val="Heading2"/>
      </w:pPr>
      <w:r>
        <w:t xml:space="preserve">2. Objectives</w:t>
      </w:r>
    </w:p>
    <w:p>
      <w:pPr>
        <w:pStyle w:val="FirstParagraph"/>
      </w:pPr>
      <w:r>
        <w:t xml:space="preserve">The experiment seeks to achieve the following specific goals regarding the</w:t>
      </w:r>
      <w:r>
        <w:t xml:space="preserve"> </w:t>
      </w:r>
      <w:r>
        <w:rPr>
          <w:bCs/>
          <w:b/>
        </w:rPr>
        <w:t xml:space="preserve">Judge</w:t>
      </w:r>
      <w:r>
        <w:t xml:space="preserve"> </w:t>
      </w:r>
      <w:r>
        <w:t xml:space="preserve">in</w:t>
      </w:r>
      <w:r>
        <w:t xml:space="preserve"> </w:t>
      </w:r>
      <w:r>
        <w:rPr>
          <w:bCs/>
          <w:b/>
        </w:rPr>
        <w:t xml:space="preserve">Israel Tel Aviv</w:t>
      </w:r>
      <w:r>
        <w:t xml:space="preserve">:</w:t>
      </w:r>
    </w:p>
    <w:p>
      <w:pPr>
        <w:numPr>
          <w:ilvl w:val="0"/>
          <w:numId w:val="1001"/>
        </w:numPr>
        <w:pStyle w:val="Compact"/>
      </w:pPr>
      <w:r>
        <w:t xml:space="preserve">Measure the time elapsed between the conclusion of evidence presentation and the issuance of a ruling by the</w:t>
      </w:r>
      <w:r>
        <w:t xml:space="preserve"> </w:t>
      </w:r>
      <w:r>
        <w:rPr>
          <w:bCs/>
          <w:b/>
        </w:rPr>
        <w:t xml:space="preserve">Judge</w:t>
      </w:r>
      <w:r>
        <w:t xml:space="preserve">.</w:t>
      </w:r>
    </w:p>
    <w:p>
      <w:pPr>
        <w:numPr>
          <w:ilvl w:val="0"/>
          <w:numId w:val="1001"/>
        </w:numPr>
        <w:pStyle w:val="Compact"/>
      </w:pPr>
      <w:r>
        <w:t xml:space="preserve">Assess the impact of case complexity on the</w:t>
      </w:r>
      <w:r>
        <w:t xml:space="preserve"> </w:t>
      </w:r>
      <w:r>
        <w:rPr>
          <w:bCs/>
          <w:b/>
        </w:rPr>
        <w:t xml:space="preserve">Judge</w:t>
      </w:r>
      <w:r>
        <w:t xml:space="preserve">'s adherence to standard legal precedents in Tel Aviv.</w:t>
      </w:r>
    </w:p>
    <w:p>
      <w:pPr>
        <w:numPr>
          <w:ilvl w:val="0"/>
          <w:numId w:val="1001"/>
        </w:numPr>
        <w:pStyle w:val="Compact"/>
      </w:pPr>
      <w:r>
        <w:t xml:space="preserve">Evaluate whether environmental factors in the courtroom in</w:t>
      </w:r>
      <w:r>
        <w:t xml:space="preserve"> </w:t>
      </w:r>
      <w:r>
        <w:rPr>
          <w:bCs/>
          <w:b/>
        </w:rPr>
        <w:t xml:space="preserve">Israel Tel Aviv</w:t>
      </w:r>
      <w:r>
        <w:t xml:space="preserve"> </w:t>
      </w:r>
      <w:r>
        <w:t xml:space="preserve">(e.g., noise levels, temperature, scheduling density) correlate with decision variance.</w:t>
      </w:r>
    </w:p>
    <w:p>
      <w:pPr>
        <w:numPr>
          <w:ilvl w:val="0"/>
          <w:numId w:val="1001"/>
        </w:numPr>
        <w:pStyle w:val="Compact"/>
      </w:pPr>
      <w:r>
        <w:t xml:space="preserve">Determine if the</w:t>
      </w:r>
      <w:r>
        <w:t xml:space="preserve"> </w:t>
      </w:r>
      <w:r>
        <w:rPr>
          <w:bCs/>
          <w:b/>
        </w:rPr>
        <w:t xml:space="preserve">Judge</w:t>
      </w:r>
      <w:r>
        <w:t xml:space="preserve"> </w:t>
      </w:r>
      <w:r>
        <w:t xml:space="preserve">exhibits signs of decision fatigue during extended sessions typical of the Tel Aviv court docket.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employs a quasi-experimental design. We will observe the</w:t>
      </w:r>
      <w:r>
        <w:t xml:space="preserve"> </w:t>
      </w:r>
      <w:r>
        <w:rPr>
          <w:bCs/>
          <w:b/>
        </w:rPr>
        <w:t xml:space="preserve">Judge</w:t>
      </w:r>
      <w:r>
        <w:t xml:space="preserve"> </w:t>
      </w:r>
      <w:r>
        <w:t xml:space="preserve">during actual court proceedings in</w:t>
      </w:r>
      <w:r>
        <w:t xml:space="preserve"> </w:t>
      </w:r>
      <w:r>
        <w:rPr>
          <w:bCs/>
          <w:b/>
        </w:rPr>
        <w:t xml:space="preserve">Israel Tel Aviv</w:t>
      </w:r>
      <w:r>
        <w:t xml:space="preserve"> </w:t>
      </w:r>
      <w:r>
        <w:t xml:space="preserve">without interfering with the legal process. The study will focus on civil and minor criminal cases where the</w:t>
      </w:r>
      <w:r>
        <w:t xml:space="preserve"> </w:t>
      </w:r>
      <w:r>
        <w:rPr>
          <w:bCs/>
          <w:b/>
        </w:rPr>
        <w:t xml:space="preserve">Judge</w:t>
      </w:r>
      <w:r>
        <w:t xml:space="preserve"> </w:t>
      </w:r>
      <w:r>
        <w:t xml:space="preserve">has significant discretion. Data collection will occur over a period of six months to ensure a representative sample of the judicial workload in Tel Aviv.</w:t>
      </w:r>
    </w:p>
    <w:bookmarkEnd w:id="23"/>
    <w:bookmarkStart w:id="24" w:name="participants"/>
    <w:p>
      <w:pPr>
        <w:pStyle w:val="Heading3"/>
      </w:pPr>
      <w:r>
        <w:t xml:space="preserve">3.2 Participants</w:t>
      </w:r>
    </w:p>
    <w:p>
      <w:pPr>
        <w:pStyle w:val="FirstParagraph"/>
      </w:pPr>
      <w:r>
        <w:t xml:space="preserve">The primary subject is the</w:t>
      </w:r>
      <w:r>
        <w:t xml:space="preserve"> </w:t>
      </w:r>
      <w:r>
        <w:rPr>
          <w:bCs/>
          <w:b/>
        </w:rPr>
        <w:t xml:space="preserve">Judge</w:t>
      </w:r>
      <w:r>
        <w:t xml:space="preserve"> </w:t>
      </w:r>
      <w:r>
        <w:t xml:space="preserve">assigned to the selected courtroom in</w:t>
      </w:r>
      <w:r>
        <w:t xml:space="preserve"> </w:t>
      </w:r>
      <w:r>
        <w:rPr>
          <w:bCs/>
          <w:b/>
        </w:rPr>
        <w:t xml:space="preserve">Israel Tel Aviv</w:t>
      </w:r>
      <w:r>
        <w:t xml:space="preserve">. To maintain anonymity and avoid bias, the specific identity of the</w:t>
      </w:r>
      <w:r>
        <w:t xml:space="preserve"> </w:t>
      </w:r>
      <w:r>
        <w:rPr>
          <w:bCs/>
          <w:b/>
        </w:rPr>
        <w:t xml:space="preserve">Judge</w:t>
      </w:r>
      <w:r>
        <w:t xml:space="preserve"> </w:t>
      </w:r>
      <w:r>
        <w:t xml:space="preserve">will be coded. Secondary participants include legal counsel and court clerks, whose interactions with the</w:t>
      </w:r>
      <w:r>
        <w:t xml:space="preserve"> </w:t>
      </w:r>
      <w:r>
        <w:rPr>
          <w:bCs/>
          <w:b/>
        </w:rPr>
        <w:t xml:space="preserve">Judge</w:t>
      </w:r>
      <w:r>
        <w:t xml:space="preserve"> </w:t>
      </w:r>
      <w:r>
        <w:t xml:space="preserve">will be recorded as part of the environmental context. All participants will be informed of the study in accordance with the Israeli Privacy Protection Law.</w:t>
      </w:r>
    </w:p>
    <w:bookmarkEnd w:id="24"/>
    <w:bookmarkStart w:id="25" w:name="procedure"/>
    <w:p>
      <w:pPr>
        <w:pStyle w:val="Heading3"/>
      </w:pPr>
      <w:r>
        <w:t xml:space="preserve">3.3 Procedure</w:t>
      </w:r>
    </w:p>
    <w:p>
      <w:pPr>
        <w:pStyle w:val="FirstParagraph"/>
      </w:pPr>
      <w:r>
        <w:t xml:space="preserve">The procedure involves the following steps:</w:t>
      </w:r>
    </w:p>
    <w:p>
      <w:pPr>
        <w:numPr>
          <w:ilvl w:val="0"/>
          <w:numId w:val="1002"/>
        </w:numPr>
        <w:pStyle w:val="Compact"/>
      </w:pPr>
      <w:r>
        <w:rPr>
          <w:bCs/>
          <w:b/>
        </w:rPr>
        <w:t xml:space="preserve">Preparation:</w:t>
      </w:r>
      <w:r>
        <w:t xml:space="preserve"> </w:t>
      </w:r>
      <w:r>
        <w:t xml:space="preserve">Research assistants will set up non-intrusive recording equipment in the courtroom in</w:t>
      </w:r>
      <w:r>
        <w:t xml:space="preserve"> </w:t>
      </w:r>
      <w:r>
        <w:rPr>
          <w:bCs/>
          <w:b/>
        </w:rPr>
        <w:t xml:space="preserve">Israel Tel Aviv</w:t>
      </w:r>
      <w:r>
        <w:t xml:space="preserve">. This includes audio recording and timestamped video feeds focused on the</w:t>
      </w:r>
      <w:r>
        <w:t xml:space="preserve"> </w:t>
      </w:r>
      <w:r>
        <w:rPr>
          <w:bCs/>
          <w:b/>
        </w:rPr>
        <w:t xml:space="preserve">Judge</w:t>
      </w:r>
      <w:r>
        <w:t xml:space="preserve">'s bench.</w:t>
      </w:r>
    </w:p>
    <w:p>
      <w:pPr>
        <w:numPr>
          <w:ilvl w:val="0"/>
          <w:numId w:val="1002"/>
        </w:numPr>
        <w:pStyle w:val="Compact"/>
      </w:pPr>
      <w:r>
        <w:rPr>
          <w:bCs/>
          <w:b/>
        </w:rPr>
        <w:t xml:space="preserve">Observation:</w:t>
      </w:r>
      <w:r>
        <w:t xml:space="preserve"> </w:t>
      </w:r>
      <w:r>
        <w:t xml:space="preserve">During each session, researchers will log the start and end times of each case. They will note the complexity of the case as rated by a panel of legal experts familiar with Tel Aviv jurisprudence.</w:t>
      </w:r>
    </w:p>
    <w:p>
      <w:pPr>
        <w:numPr>
          <w:ilvl w:val="0"/>
          <w:numId w:val="1002"/>
        </w:numPr>
        <w:pStyle w:val="Compact"/>
      </w:pPr>
      <w:r>
        <w:rPr>
          <w:bCs/>
          <w:b/>
        </w:rPr>
        <w:t xml:space="preserve">Data Collection:</w:t>
      </w:r>
      <w:r>
        <w:t xml:space="preserve"> </w:t>
      </w:r>
      <w:r>
        <w:t xml:space="preserve">Researchers will record the</w:t>
      </w:r>
      <w:r>
        <w:t xml:space="preserve"> </w:t>
      </w:r>
      <w:r>
        <w:rPr>
          <w:bCs/>
          <w:b/>
        </w:rPr>
        <w:t xml:space="preserve">Judge</w:t>
      </w:r>
      <w:r>
        <w:t xml:space="preserve">'s verbal rulings, written decisions (where publicly available), and non-verbal cues. Special attention will be paid to the</w:t>
      </w:r>
      <w:r>
        <w:t xml:space="preserve"> </w:t>
      </w:r>
      <w:r>
        <w:rPr>
          <w:bCs/>
          <w:b/>
        </w:rPr>
        <w:t xml:space="preserve">Judge</w:t>
      </w:r>
      <w:r>
        <w:t xml:space="preserve">'s interaction with digital case management systems used in Tel Aviv courts.</w:t>
      </w:r>
    </w:p>
    <w:p>
      <w:pPr>
        <w:numPr>
          <w:ilvl w:val="0"/>
          <w:numId w:val="1002"/>
        </w:numPr>
        <w:pStyle w:val="Compact"/>
      </w:pPr>
      <w:r>
        <w:rPr>
          <w:bCs/>
          <w:b/>
        </w:rPr>
        <w:t xml:space="preserve">Environmental Monitoring:</w:t>
      </w:r>
      <w:r>
        <w:t xml:space="preserve"> </w:t>
      </w:r>
      <w:r>
        <w:t xml:space="preserve">Sensors will monitor ambient conditions in the courtroom to correlate with the</w:t>
      </w:r>
      <w:r>
        <w:t xml:space="preserve"> </w:t>
      </w:r>
      <w:r>
        <w:rPr>
          <w:bCs/>
          <w:b/>
        </w:rPr>
        <w:t xml:space="preserve">Judge</w:t>
      </w:r>
      <w:r>
        <w:t xml:space="preserve">'s performance metrics.</w:t>
      </w:r>
    </w:p>
    <w:bookmarkEnd w:id="25"/>
    <w:bookmarkEnd w:id="26"/>
    <w:bookmarkStart w:id="27" w:name="data-analysis"/>
    <w:p>
      <w:pPr>
        <w:pStyle w:val="Heading2"/>
      </w:pPr>
      <w:r>
        <w:t xml:space="preserve">4. Data Analysis</w:t>
      </w:r>
    </w:p>
    <w:p>
      <w:pPr>
        <w:pStyle w:val="FirstParagraph"/>
      </w:pPr>
      <w:r>
        <w:t xml:space="preserve">Data collected regarding the</w:t>
      </w:r>
      <w:r>
        <w:t xml:space="preserve"> </w:t>
      </w:r>
      <w:r>
        <w:rPr>
          <w:bCs/>
          <w:b/>
        </w:rPr>
        <w:t xml:space="preserve">Judge</w:t>
      </w:r>
      <w:r>
        <w:t xml:space="preserve"> </w:t>
      </w:r>
      <w:r>
        <w:t xml:space="preserve">in</w:t>
      </w:r>
      <w:r>
        <w:t xml:space="preserve"> </w:t>
      </w:r>
      <w:r>
        <w:rPr>
          <w:bCs/>
          <w:b/>
        </w:rPr>
        <w:t xml:space="preserve">Israel Tel Aviv</w:t>
      </w:r>
      <w:r>
        <w:t xml:space="preserve"> </w:t>
      </w:r>
      <w:r>
        <w:t xml:space="preserve">will be analyzed using statistical software. We will employ regression analysis to determine the relationship between case complexity, time of day, and the</w:t>
      </w:r>
      <w:r>
        <w:t xml:space="preserve"> </w:t>
      </w:r>
      <w:r>
        <w:rPr>
          <w:bCs/>
          <w:b/>
        </w:rPr>
        <w:t xml:space="preserve">Judge</w:t>
      </w:r>
      <w:r>
        <w:t xml:space="preserve">'s decision outcomes. Qualitative data, such as the</w:t>
      </w:r>
      <w:r>
        <w:t xml:space="preserve"> </w:t>
      </w:r>
      <w:r>
        <w:rPr>
          <w:bCs/>
          <w:b/>
        </w:rPr>
        <w:t xml:space="preserve">Judge</w:t>
      </w:r>
      <w:r>
        <w:t xml:space="preserve">'s reasoning in written opinions, will be coded for thematic consistency. The analysis will specifically look for patterns that might indicate systemic biases or inefficiencies unique to the Tel Aviv judicial environment.</w:t>
      </w:r>
    </w:p>
    <w:bookmarkEnd w:id="27"/>
    <w:bookmarkStart w:id="28" w:name="ethical-considerations"/>
    <w:p>
      <w:pPr>
        <w:pStyle w:val="Heading2"/>
      </w:pPr>
      <w:r>
        <w:t xml:space="preserve">5. Ethical Considerations</w:t>
      </w:r>
    </w:p>
    <w:p>
      <w:pPr>
        <w:pStyle w:val="FirstParagraph"/>
      </w:pPr>
      <w:r>
        <w:t xml:space="preserve">The integrity of the</w:t>
      </w:r>
      <w:r>
        <w:t xml:space="preserve"> </w:t>
      </w:r>
      <w:r>
        <w:rPr>
          <w:bCs/>
          <w:b/>
        </w:rPr>
        <w:t xml:space="preserve">Judge</w:t>
      </w:r>
      <w:r>
        <w:t xml:space="preserve"> </w:t>
      </w:r>
      <w:r>
        <w:t xml:space="preserve">and the judicial process in</w:t>
      </w:r>
      <w:r>
        <w:t xml:space="preserve"> </w:t>
      </w:r>
      <w:r>
        <w:rPr>
          <w:bCs/>
          <w:b/>
        </w:rPr>
        <w:t xml:space="preserve">Israel Tel Aviv</w:t>
      </w:r>
      <w:r>
        <w:t xml:space="preserve"> </w:t>
      </w:r>
      <w:r>
        <w:t xml:space="preserve">is paramount. This protocol adheres to the following ethical guidelines:</w:t>
      </w:r>
    </w:p>
    <w:p>
      <w:pPr>
        <w:numPr>
          <w:ilvl w:val="0"/>
          <w:numId w:val="1003"/>
        </w:numPr>
        <w:pStyle w:val="Compact"/>
      </w:pPr>
      <w:r>
        <w:rPr>
          <w:bCs/>
          <w:b/>
        </w:rPr>
        <w:t xml:space="preserve">Confidentiality:</w:t>
      </w:r>
      <w:r>
        <w:t xml:space="preserve"> </w:t>
      </w:r>
      <w:r>
        <w:t xml:space="preserve">All data identifying the</w:t>
      </w:r>
      <w:r>
        <w:t xml:space="preserve"> </w:t>
      </w:r>
      <w:r>
        <w:rPr>
          <w:bCs/>
          <w:b/>
        </w:rPr>
        <w:t xml:space="preserve">Judge</w:t>
      </w:r>
      <w:r>
        <w:t xml:space="preserve">, litigants, or legal counsel will be anonymized. No personal information will be published.</w:t>
      </w:r>
    </w:p>
    <w:p>
      <w:pPr>
        <w:numPr>
          <w:ilvl w:val="0"/>
          <w:numId w:val="1003"/>
        </w:numPr>
        <w:pStyle w:val="Compact"/>
      </w:pPr>
      <w:r>
        <w:rPr>
          <w:bCs/>
          <w:b/>
        </w:rPr>
        <w:t xml:space="preserve">Non-Interference:</w:t>
      </w:r>
      <w:r>
        <w:t xml:space="preserve"> </w:t>
      </w:r>
      <w:r>
        <w:t xml:space="preserve">The presence of researchers must not influence the</w:t>
      </w:r>
      <w:r>
        <w:t xml:space="preserve"> </w:t>
      </w:r>
      <w:r>
        <w:rPr>
          <w:bCs/>
          <w:b/>
        </w:rPr>
        <w:t xml:space="preserve">Judge</w:t>
      </w:r>
      <w:r>
        <w:t xml:space="preserve">'s decisions or the conduct of the trial. The study is purely observational.</w:t>
      </w:r>
    </w:p>
    <w:p>
      <w:pPr>
        <w:numPr>
          <w:ilvl w:val="0"/>
          <w:numId w:val="1003"/>
        </w:numPr>
        <w:pStyle w:val="Compact"/>
      </w:pPr>
      <w:r>
        <w:rPr>
          <w:bCs/>
          <w:b/>
        </w:rPr>
        <w:t xml:space="preserve">Legal Compliance:</w:t>
      </w:r>
      <w:r>
        <w:t xml:space="preserve"> </w:t>
      </w:r>
      <w:r>
        <w:t xml:space="preserve">The study has been reviewed and approved by the relevant ethics committee and complies with the regulations of the Israeli Judiciary.</w:t>
      </w:r>
    </w:p>
    <w:p>
      <w:pPr>
        <w:numPr>
          <w:ilvl w:val="0"/>
          <w:numId w:val="1003"/>
        </w:numPr>
        <w:pStyle w:val="Compact"/>
      </w:pPr>
      <w:r>
        <w:rPr>
          <w:bCs/>
          <w:b/>
        </w:rPr>
        <w:t xml:space="preserve">Respect for Authority:</w:t>
      </w:r>
      <w:r>
        <w:t xml:space="preserve"> </w:t>
      </w:r>
      <w:r>
        <w:t xml:space="preserve">Researchers will maintain a respectful distance from the</w:t>
      </w:r>
      <w:r>
        <w:t xml:space="preserve"> </w:t>
      </w:r>
      <w:r>
        <w:rPr>
          <w:bCs/>
          <w:b/>
        </w:rPr>
        <w:t xml:space="preserve">Judge</w:t>
      </w:r>
      <w:r>
        <w:t xml:space="preserve"> </w:t>
      </w:r>
      <w:r>
        <w:t xml:space="preserve">and adhere to all courtroom protocols in</w:t>
      </w:r>
      <w:r>
        <w:t xml:space="preserve"> </w:t>
      </w:r>
      <w:r>
        <w:rPr>
          <w:bCs/>
          <w:b/>
        </w:rPr>
        <w:t xml:space="preserve">Israel Tel Aviv</w:t>
      </w:r>
      <w:r>
        <w:t xml:space="preserve">.</w:t>
      </w:r>
    </w:p>
    <w:bookmarkEnd w:id="28"/>
    <w:bookmarkStart w:id="29" w:name="expected-outcomes"/>
    <w:p>
      <w:pPr>
        <w:pStyle w:val="Heading2"/>
      </w:pPr>
      <w:r>
        <w:t xml:space="preserve">6. Expected Outcomes</w:t>
      </w:r>
    </w:p>
    <w:p>
      <w:pPr>
        <w:pStyle w:val="FirstParagraph"/>
      </w:pPr>
      <w:r>
        <w:t xml:space="preserve">We anticipate that this Experiment Protocol will yield valuable insights into the cognitive demands placed on the</w:t>
      </w:r>
      <w:r>
        <w:t xml:space="preserve"> </w:t>
      </w:r>
      <w:r>
        <w:rPr>
          <w:bCs/>
          <w:b/>
        </w:rPr>
        <w:t xml:space="preserve">Judge</w:t>
      </w:r>
      <w:r>
        <w:t xml:space="preserve"> </w:t>
      </w:r>
      <w:r>
        <w:t xml:space="preserve">in</w:t>
      </w:r>
      <w:r>
        <w:t xml:space="preserve"> </w:t>
      </w:r>
      <w:r>
        <w:rPr>
          <w:bCs/>
          <w:b/>
        </w:rPr>
        <w:t xml:space="preserve">Israel Tel Aviv</w:t>
      </w:r>
      <w:r>
        <w:t xml:space="preserve">. Potential outcomes include recommendations for optimizing court schedules to reduce decision fatigue, training programs for</w:t>
      </w:r>
      <w:r>
        <w:t xml:space="preserve"> </w:t>
      </w:r>
      <w:r>
        <w:rPr>
          <w:bCs/>
          <w:b/>
        </w:rPr>
        <w:t xml:space="preserve">Judge</w:t>
      </w:r>
      <w:r>
        <w:t xml:space="preserve">s to manage cognitive load, and policy changes to improve the efficiency of the Tel Aviv court system. Ultimately, this study aims to support the</w:t>
      </w:r>
      <w:r>
        <w:t xml:space="preserve"> </w:t>
      </w:r>
      <w:r>
        <w:rPr>
          <w:bCs/>
          <w:b/>
        </w:rPr>
        <w:t xml:space="preserve">Judge</w:t>
      </w:r>
      <w:r>
        <w:t xml:space="preserve"> </w:t>
      </w:r>
      <w:r>
        <w:t xml:space="preserve">in delivering more consistent and fair justice in one of Israel's most dynamic cities.</w:t>
      </w:r>
    </w:p>
    <w:bookmarkEnd w:id="29"/>
    <w:bookmarkStart w:id="30" w:name="conclusion"/>
    <w:p>
      <w:pPr>
        <w:pStyle w:val="Heading2"/>
      </w:pPr>
      <w:r>
        <w:t xml:space="preserve">7. Conclusion</w:t>
      </w:r>
    </w:p>
    <w:p>
      <w:pPr>
        <w:pStyle w:val="FirstParagraph"/>
      </w:pPr>
      <w:r>
        <w:t xml:space="preserve">This Experiment Protocol provides a comprehensive framework for studying the</w:t>
      </w:r>
      <w:r>
        <w:t xml:space="preserve"> </w:t>
      </w:r>
      <w:r>
        <w:rPr>
          <w:bCs/>
          <w:b/>
        </w:rPr>
        <w:t xml:space="preserve">Judge</w:t>
      </w:r>
      <w:r>
        <w:t xml:space="preserve"> </w:t>
      </w:r>
      <w:r>
        <w:t xml:space="preserve">in</w:t>
      </w:r>
      <w:r>
        <w:t xml:space="preserve"> </w:t>
      </w:r>
      <w:r>
        <w:rPr>
          <w:bCs/>
          <w:b/>
        </w:rPr>
        <w:t xml:space="preserve">Israel Tel Aviv</w:t>
      </w:r>
      <w:r>
        <w:t xml:space="preserve">. By rigorously applying these methods, we can contribute to the broader understanding of judicial decision-making and enhance the quality of justice in Tel Aviv. All parties involved are expected to adhere strictly to this protocol to ensure the validity and ethical integrity of the research.</w:t>
      </w:r>
    </w:p>
    <w:p>
      <w:pPr>
        <w:pStyle w:val="BodyText"/>
      </w:pPr>
      <w:r>
        <w:t xml:space="preserve">© 2023 Judicial Research Institute. All rights reserved. This document is confidential and intended for authorized personnel only.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Tel Aviv</dc:title>
  <dc:creator/>
  <dc:language>en</dc:language>
  <cp:keywords/>
  <dcterms:created xsi:type="dcterms:W3CDTF">2026-10-10T02:59:58Z</dcterms:created>
  <dcterms:modified xsi:type="dcterms:W3CDTF">2026-10-10T02:59:58Z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