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Judge</w:t>
      </w:r>
      <w:r>
        <w:t xml:space="preserve"> </w:t>
      </w:r>
      <w:r>
        <w:t xml:space="preserve">Evaluation</w:t>
      </w:r>
      <w:r>
        <w:t xml:space="preserve"> </w:t>
      </w:r>
      <w:r>
        <w:t xml:space="preserve">in</w:t>
      </w:r>
      <w:r>
        <w:t xml:space="preserve"> </w:t>
      </w:r>
      <w:r>
        <w:t xml:space="preserve">Kyoto,</w:t>
      </w:r>
      <w:r>
        <w:t xml:space="preserve"> </w:t>
      </w:r>
      <w:r>
        <w:t xml:space="preserve">Japan</w:t>
      </w:r>
    </w:p>
    <w:p>
      <w:pPr>
        <w:pStyle w:val="FirstParagraph"/>
      </w:pPr>
      <w:r>
        <w:rPr>
          <w:bCs/>
          <w:b/>
        </w:rPr>
        <w:t xml:space="preserve">Document ID:</w:t>
      </w:r>
      <w:r>
        <w:t xml:space="preserve"> </w:t>
      </w:r>
      <w:r>
        <w:t xml:space="preserve">EXP-KYO-JDG-2024-001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Status:</w:t>
      </w:r>
      <w:r>
        <w:t xml:space="preserve"> </w:t>
      </w:r>
      <w:r>
        <w:t xml:space="preserve">Approved for Execution</w:t>
      </w:r>
    </w:p>
    <w:bookmarkStart w:id="30" w:name="X8c78eed584b9f7b4a627af765206d983040778d"/>
    <w:p>
      <w:pPr>
        <w:pStyle w:val="Heading1"/>
      </w:pPr>
      <w:r>
        <w:t xml:space="preserve">Experiment Protocol: Evaluation of the "Judge" System in Japan Kyoto</w:t>
      </w:r>
    </w:p>
    <w:p>
      <w:pPr>
        <w:pStyle w:val="FirstParagraph"/>
      </w:pPr>
      <w:r>
        <w:rPr>
          <w:bCs/>
          <w:b/>
        </w:rPr>
        <w:t xml:space="preserve">Abstract:</w:t>
      </w:r>
      <w:r>
        <w:t xml:space="preserve"> </w:t>
      </w:r>
      <w:r>
        <w:t xml:space="preserve">This document outlines the comprehensive Experiment Protocol for the deployment and evaluation of the "Judge" system within the jurisdiction of Japan Kyoto. The objective is to assess the efficacy, cultural alignment, and operational reliability of the Judge system in a real-world environment characterized by high tourism density, complex legal frameworks, and distinct cultural nuances.</w:t>
      </w:r>
    </w:p>
    <w:bookmarkStart w:id="20" w:name="introduction-and-background"/>
    <w:p>
      <w:pPr>
        <w:pStyle w:val="Heading2"/>
      </w:pPr>
      <w:r>
        <w:t xml:space="preserve">1. Introduction and Background</w:t>
      </w:r>
    </w:p>
    <w:p>
      <w:pPr>
        <w:pStyle w:val="FirstParagraph"/>
      </w:pPr>
      <w:r>
        <w:t xml:space="preserve">The "Judge" system represents a novel approach to automated dispute resolution and administrative adjudication. While theoretical models suggest high efficiency, practical application requires rigorous testing in diverse environments. Japan Kyoto has been selected as the primary site for this Experiment Protocol due to its unique position as a blend of traditional cultural heritage and modern technological infrastructure.</w:t>
      </w:r>
    </w:p>
    <w:p>
      <w:pPr>
        <w:pStyle w:val="BodyText"/>
      </w:pPr>
      <w:r>
        <w:t xml:space="preserve">Kyoto, as the former imperial capital, maintains a societal structure that values harmony, consensus, and procedural correctness. Implementing the Judge system here provides a critical test case for how algorithmic decision-making interacts with a population that places a premium on social etiquette and nuanced interpretation of rules. This Experiment Protocol aims to determine if the Judge system can operate effectively without disrupting the social fabric of Japan Kyoto.</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rPr>
          <w:bCs/>
          <w:b/>
        </w:rPr>
        <w:t xml:space="preserve">Efficacy Assessment:</w:t>
      </w:r>
      <w:r>
        <w:t xml:space="preserve"> </w:t>
      </w:r>
      <w:r>
        <w:t xml:space="preserve">To measure the accuracy and fairness of decisions rendered by the Judge system compared to human adjudicators in Japan Kyoto.</w:t>
      </w:r>
    </w:p>
    <w:p>
      <w:pPr>
        <w:numPr>
          <w:ilvl w:val="0"/>
          <w:numId w:val="1001"/>
        </w:numPr>
        <w:pStyle w:val="Compact"/>
      </w:pPr>
      <w:r>
        <w:rPr>
          <w:bCs/>
          <w:b/>
        </w:rPr>
        <w:t xml:space="preserve">Cultural Adaptability:</w:t>
      </w:r>
      <w:r>
        <w:t xml:space="preserve"> </w:t>
      </w:r>
      <w:r>
        <w:t xml:space="preserve">To evaluate the Judge system's ability to interpret local customs, language nuances, and specific regulations pertinent to Kyoto.</w:t>
      </w:r>
    </w:p>
    <w:p>
      <w:pPr>
        <w:numPr>
          <w:ilvl w:val="0"/>
          <w:numId w:val="1001"/>
        </w:numPr>
        <w:pStyle w:val="Compact"/>
      </w:pPr>
      <w:r>
        <w:rPr>
          <w:bCs/>
          <w:b/>
        </w:rPr>
        <w:t xml:space="preserve">User Acceptance:</w:t>
      </w:r>
      <w:r>
        <w:t xml:space="preserve"> </w:t>
      </w:r>
      <w:r>
        <w:t xml:space="preserve">To gauge the willingness of residents and visitors in Japan Kyoto to trust and utilize the Judge system for minor disputes.</w:t>
      </w:r>
    </w:p>
    <w:p>
      <w:pPr>
        <w:numPr>
          <w:ilvl w:val="0"/>
          <w:numId w:val="1001"/>
        </w:numPr>
        <w:pStyle w:val="Compact"/>
      </w:pPr>
      <w:r>
        <w:rPr>
          <w:bCs/>
          <w:b/>
        </w:rPr>
        <w:t xml:space="preserve">Operational Stability:</w:t>
      </w:r>
      <w:r>
        <w:t xml:space="preserve"> </w:t>
      </w:r>
      <w:r>
        <w:t xml:space="preserve">To ensure the Judge system functions reliably under the high-traffic conditions typical of Kyoto's urban centers.</w:t>
      </w:r>
    </w:p>
    <w:bookmarkEnd w:id="21"/>
    <w:bookmarkStart w:id="22" w:name="scope-and-location"/>
    <w:p>
      <w:pPr>
        <w:pStyle w:val="Heading2"/>
      </w:pPr>
      <w:r>
        <w:t xml:space="preserve">3. Scope and Location</w:t>
      </w:r>
    </w:p>
    <w:p>
      <w:pPr>
        <w:pStyle w:val="FirstParagraph"/>
      </w:pPr>
      <w:r>
        <w:t xml:space="preserve">The scope of this experiment is strictly limited to non-criminal, civil disputes of low to medium complexity. This includes minor traffic violations, noise complaints, and small claims related to commercial transactions.</w:t>
      </w:r>
    </w:p>
    <w:p>
      <w:pPr>
        <w:pStyle w:val="BodyText"/>
      </w:pPr>
      <w:r>
        <w:t xml:space="preserve">The physical and digital deployment will be centered in Japan Kyoto. Specific zones include:</w:t>
      </w:r>
    </w:p>
    <w:p>
      <w:pPr>
        <w:numPr>
          <w:ilvl w:val="0"/>
          <w:numId w:val="1002"/>
        </w:numPr>
        <w:pStyle w:val="Compact"/>
      </w:pPr>
      <w:r>
        <w:rPr>
          <w:bCs/>
          <w:b/>
        </w:rPr>
        <w:t xml:space="preserve">Gion District:</w:t>
      </w:r>
      <w:r>
        <w:t xml:space="preserve"> </w:t>
      </w:r>
      <w:r>
        <w:t xml:space="preserve">To test the Judge system in areas with high tourist density and complex property usage rights.</w:t>
      </w:r>
    </w:p>
    <w:p>
      <w:pPr>
        <w:numPr>
          <w:ilvl w:val="0"/>
          <w:numId w:val="1002"/>
        </w:numPr>
        <w:pStyle w:val="Compact"/>
      </w:pPr>
      <w:r>
        <w:rPr>
          <w:bCs/>
          <w:b/>
        </w:rPr>
        <w:t xml:space="preserve">Kyoto Station Area:</w:t>
      </w:r>
      <w:r>
        <w:t xml:space="preserve"> </w:t>
      </w:r>
      <w:r>
        <w:t xml:space="preserve">To evaluate performance in high-volume commercial environments.</w:t>
      </w:r>
    </w:p>
    <w:p>
      <w:pPr>
        <w:numPr>
          <w:ilvl w:val="0"/>
          <w:numId w:val="1002"/>
        </w:numPr>
        <w:pStyle w:val="Compact"/>
      </w:pPr>
      <w:r>
        <w:rPr>
          <w:bCs/>
          <w:b/>
        </w:rPr>
        <w:t xml:space="preserve">University Districts:</w:t>
      </w:r>
      <w:r>
        <w:t xml:space="preserve"> </w:t>
      </w:r>
      <w:r>
        <w:t xml:space="preserve">To assess interaction with younger, tech-savvy demographics.</w:t>
      </w:r>
    </w:p>
    <w:p>
      <w:pPr>
        <w:pStyle w:val="FirstParagraph"/>
      </w:pPr>
      <w:r>
        <w:t xml:space="preserve">All data collection and system operations must comply with the Personal Information Protection Act of Japan and local ordinances specific to Kyoto City.</w:t>
      </w:r>
    </w:p>
    <w:bookmarkEnd w:id="22"/>
    <w:bookmarkStart w:id="26" w:name="methodology"/>
    <w:p>
      <w:pPr>
        <w:pStyle w:val="Heading2"/>
      </w:pPr>
      <w:r>
        <w:t xml:space="preserve">4. Methodology</w:t>
      </w:r>
    </w:p>
    <w:bookmarkStart w:id="23" w:name="system-configuration"/>
    <w:p>
      <w:pPr>
        <w:pStyle w:val="Heading3"/>
      </w:pPr>
      <w:r>
        <w:t xml:space="preserve">4.1 System Configuration</w:t>
      </w:r>
    </w:p>
    <w:p>
      <w:pPr>
        <w:pStyle w:val="FirstParagraph"/>
      </w:pPr>
      <w:r>
        <w:t xml:space="preserve">The Judge system will be configured with a specialized dataset trained on Japanese legal precedents, with a specific weighting for Kyoto municipal laws. The natural language processing (NLP) module will be fine-tuned to understand both standard Japanese and the specific dialectical nuances often present in Kyoto, ensuring that the Judge system does not misinterpret polite refusals or indirect communication styles common in the region.</w:t>
      </w:r>
    </w:p>
    <w:bookmarkEnd w:id="23"/>
    <w:bookmarkStart w:id="24" w:name="participant-selection"/>
    <w:p>
      <w:pPr>
        <w:pStyle w:val="Heading3"/>
      </w:pPr>
      <w:r>
        <w:t xml:space="preserve">4.2 Participant Selection</w:t>
      </w:r>
    </w:p>
    <w:p>
      <w:pPr>
        <w:pStyle w:val="FirstParagraph"/>
      </w:pPr>
      <w:r>
        <w:t xml:space="preserve">Participants will be recruited through a stratified sampling method to ensure representation across different age groups, residency statuses (permanent residents vs. tourists), and socioeconomic backgrounds. Informed consent will be obtained in both Japanese and English, reflecting the international nature of Japan Kyoto.</w:t>
      </w:r>
    </w:p>
    <w:bookmarkEnd w:id="24"/>
    <w:bookmarkStart w:id="25" w:name="experimental-procedure"/>
    <w:p>
      <w:pPr>
        <w:pStyle w:val="Heading3"/>
      </w:pPr>
      <w:r>
        <w:t xml:space="preserve">4.3 Experimental Procedure</w:t>
      </w:r>
    </w:p>
    <w:p>
      <w:pPr>
        <w:pStyle w:val="FirstParagraph"/>
      </w:pPr>
      <w:r>
        <w:t xml:space="preserve">The experiment will proceed in three phases:</w:t>
      </w:r>
    </w:p>
    <w:p>
      <w:pPr>
        <w:numPr>
          <w:ilvl w:val="0"/>
          <w:numId w:val="1003"/>
        </w:numPr>
        <w:pStyle w:val="Compact"/>
      </w:pPr>
      <w:r>
        <w:rPr>
          <w:bCs/>
          <w:b/>
        </w:rPr>
        <w:t xml:space="preserve">Phase 1: Simulation (Weeks 1-4):</w:t>
      </w:r>
      <w:r>
        <w:t xml:space="preserve"> </w:t>
      </w:r>
      <w:r>
        <w:t xml:space="preserve">The Judge system will process historical case data from Kyoto courts to establish a baseline for accuracy.</w:t>
      </w:r>
    </w:p>
    <w:p>
      <w:pPr>
        <w:numPr>
          <w:ilvl w:val="0"/>
          <w:numId w:val="1003"/>
        </w:numPr>
        <w:pStyle w:val="Compact"/>
      </w:pPr>
      <w:r>
        <w:rPr>
          <w:bCs/>
          <w:b/>
        </w:rPr>
        <w:t xml:space="preserve">Phase 2: Shadow Mode (Weeks 5-8):</w:t>
      </w:r>
      <w:r>
        <w:t xml:space="preserve"> </w:t>
      </w:r>
      <w:r>
        <w:t xml:space="preserve">The Judge system will provide recommendations for real-time disputes, but final decisions will be made by human officials. This allows for comparison without risk.</w:t>
      </w:r>
    </w:p>
    <w:p>
      <w:pPr>
        <w:numPr>
          <w:ilvl w:val="0"/>
          <w:numId w:val="1003"/>
        </w:numPr>
        <w:pStyle w:val="Compact"/>
      </w:pPr>
      <w:r>
        <w:rPr>
          <w:bCs/>
          <w:b/>
        </w:rPr>
        <w:t xml:space="preserve">Phase 3: Active Deployment (Weeks 9-16):</w:t>
      </w:r>
      <w:r>
        <w:t xml:space="preserve"> </w:t>
      </w:r>
      <w:r>
        <w:t xml:space="preserve">The Judge system will render binding decisions for eligible minor disputes, subject to a human appeal process.</w:t>
      </w:r>
    </w:p>
    <w:bookmarkEnd w:id="25"/>
    <w:bookmarkEnd w:id="26"/>
    <w:bookmarkStart w:id="27" w:name="data-collection-and-metrics"/>
    <w:p>
      <w:pPr>
        <w:pStyle w:val="Heading2"/>
      </w:pPr>
      <w:r>
        <w:t xml:space="preserve">5. Data Collection and Metrics</w:t>
      </w:r>
    </w:p>
    <w:p>
      <w:pPr>
        <w:pStyle w:val="FirstParagraph"/>
      </w:pPr>
      <w:r>
        <w:t xml:space="preserve">Quantitative and qualitative data will be collected throughout the Experiment Protocol. Key performance indicators (KPIs) include:</w:t>
      </w:r>
    </w:p>
    <w:p>
      <w:pPr>
        <w:numPr>
          <w:ilvl w:val="0"/>
          <w:numId w:val="1004"/>
        </w:numPr>
        <w:pStyle w:val="Compact"/>
      </w:pPr>
      <w:r>
        <w:rPr>
          <w:bCs/>
          <w:b/>
        </w:rPr>
        <w:t xml:space="preserve">Decision Accuracy Rate:</w:t>
      </w:r>
      <w:r>
        <w:t xml:space="preserve"> </w:t>
      </w:r>
      <w:r>
        <w:t xml:space="preserve">Percentage of Judge decisions upheld upon appeal.</w:t>
      </w:r>
    </w:p>
    <w:p>
      <w:pPr>
        <w:numPr>
          <w:ilvl w:val="0"/>
          <w:numId w:val="1004"/>
        </w:numPr>
        <w:pStyle w:val="Compact"/>
      </w:pPr>
      <w:r>
        <w:rPr>
          <w:bCs/>
          <w:b/>
        </w:rPr>
        <w:t xml:space="preserve">Resolution Time:</w:t>
      </w:r>
      <w:r>
        <w:t xml:space="preserve"> </w:t>
      </w:r>
      <w:r>
        <w:t xml:space="preserve">Average time from dispute filing to final judgment.</w:t>
      </w:r>
    </w:p>
    <w:p>
      <w:pPr>
        <w:numPr>
          <w:ilvl w:val="0"/>
          <w:numId w:val="1004"/>
        </w:numPr>
        <w:pStyle w:val="Compact"/>
      </w:pPr>
      <w:r>
        <w:rPr>
          <w:bCs/>
          <w:b/>
        </w:rPr>
        <w:t xml:space="preserve">User Satisfaction Score:</w:t>
      </w:r>
      <w:r>
        <w:t xml:space="preserve"> </w:t>
      </w:r>
      <w:r>
        <w:t xml:space="preserve">Post-interaction surveys measuring trust and perceived fairness.</w:t>
      </w:r>
    </w:p>
    <w:p>
      <w:pPr>
        <w:numPr>
          <w:ilvl w:val="0"/>
          <w:numId w:val="1004"/>
        </w:numPr>
        <w:pStyle w:val="Compact"/>
      </w:pPr>
      <w:r>
        <w:rPr>
          <w:bCs/>
          <w:b/>
        </w:rPr>
        <w:t xml:space="preserve">Cultural Friction Index:</w:t>
      </w:r>
      <w:r>
        <w:t xml:space="preserve"> </w:t>
      </w:r>
      <w:r>
        <w:t xml:space="preserve">A metric derived from qualitative feedback regarding perceived insensitivity or misunderstanding of local norms.</w:t>
      </w:r>
    </w:p>
    <w:p>
      <w:pPr>
        <w:pStyle w:val="FirstParagraph"/>
      </w:pPr>
      <w:r>
        <w:t xml:space="preserve">Special attention will be paid to feedback regarding the Judge system's handling of "wa" (harmony), a core concept in Japanese society. If the Judge system is perceived as overly rigid or confrontational, it may fail in the Japan Kyoto context despite legal correctness.</w:t>
      </w:r>
    </w:p>
    <w:bookmarkEnd w:id="27"/>
    <w:bookmarkStart w:id="28" w:name="X882c2c8d694e279221b9974374178f74b03f957"/>
    <w:p>
      <w:pPr>
        <w:pStyle w:val="Heading2"/>
      </w:pPr>
      <w:r>
        <w:t xml:space="preserve">6. Ethical Considerations and Risk Management</w:t>
      </w:r>
    </w:p>
    <w:p>
      <w:pPr>
        <w:pStyle w:val="FirstParagraph"/>
      </w:pPr>
      <w:r>
        <w:t xml:space="preserve">Given the sensitive nature of adjudication, strict ethical guidelines apply. The Judge system must be transparent about its algorithmic nature; users must know they are interacting with an automated system.</w:t>
      </w:r>
    </w:p>
    <w:p>
      <w:pPr>
        <w:pStyle w:val="BodyText"/>
      </w:pPr>
      <w:r>
        <w:t xml:space="preserve">Risk mitigation strategies include:</w:t>
      </w:r>
    </w:p>
    <w:p>
      <w:pPr>
        <w:numPr>
          <w:ilvl w:val="0"/>
          <w:numId w:val="1005"/>
        </w:numPr>
        <w:pStyle w:val="Compact"/>
      </w:pPr>
      <w:r>
        <w:rPr>
          <w:bCs/>
          <w:b/>
        </w:rPr>
        <w:t xml:space="preserve">Bias Auditing:</w:t>
      </w:r>
      <w:r>
        <w:t xml:space="preserve"> </w:t>
      </w:r>
      <w:r>
        <w:t xml:space="preserve">Regular audits to ensure the Judge system does not discriminate based on gender, age, or origin.</w:t>
      </w:r>
    </w:p>
    <w:p>
      <w:pPr>
        <w:numPr>
          <w:ilvl w:val="0"/>
          <w:numId w:val="1005"/>
        </w:numPr>
        <w:pStyle w:val="Compact"/>
      </w:pPr>
      <w:r>
        <w:rPr>
          <w:bCs/>
          <w:b/>
        </w:rPr>
        <w:t xml:space="preserve">Human Oversight:</w:t>
      </w:r>
      <w:r>
        <w:t xml:space="preserve"> </w:t>
      </w:r>
      <w:r>
        <w:t xml:space="preserve">A panel of Kyoto legal experts will monitor the Judge system daily to intervene in cases of potential systemic error.</w:t>
      </w:r>
    </w:p>
    <w:p>
      <w:pPr>
        <w:numPr>
          <w:ilvl w:val="0"/>
          <w:numId w:val="1005"/>
        </w:numPr>
        <w:pStyle w:val="Compact"/>
      </w:pPr>
      <w:r>
        <w:rPr>
          <w:bCs/>
          <w:b/>
        </w:rPr>
        <w:t xml:space="preserve">Data Privacy:</w:t>
      </w:r>
      <w:r>
        <w:t xml:space="preserve"> </w:t>
      </w:r>
      <w:r>
        <w:t xml:space="preserve">All personal data will be anonymized and stored on servers located within Japan to comply with data sovereignty laws.</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Judge system in Japan Kyoto. By focusing on cultural alignment and operational reliability, this study aims to contribute valuable insights into the future of automated justice systems in culturally distinct regions. The success of the Judge system in Kyoto could pave the way for broader implementation across Japan and other regions with similar societal values.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Judge Evaluation in Kyoto, Japan</dc:title>
  <dc:creator/>
  <dc:language>en</dc:language>
  <cp:keywords/>
  <dcterms:created xsi:type="dcterms:W3CDTF">2026-10-10T07:28:54Z</dcterms:created>
  <dcterms:modified xsi:type="dcterms:W3CDTF">2026-10-10T07:28:54Z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