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Analysis</w:t>
      </w:r>
      <w:r>
        <w:t xml:space="preserve"> </w:t>
      </w:r>
      <w:r>
        <w:t xml:space="preserve">in</w:t>
      </w:r>
      <w:r>
        <w:t xml:space="preserve"> </w:t>
      </w:r>
      <w:r>
        <w:t xml:space="preserve">Japan</w:t>
      </w:r>
      <w:r>
        <w:t xml:space="preserve"> </w:t>
      </w:r>
      <w:r>
        <w:t xml:space="preserve">Tokyo</w:t>
      </w:r>
    </w:p>
    <w:bookmarkStart w:id="30" w:name="X1e4f3c433371a7e3b232f21b9cb3d72f5e012fd"/>
    <w:p>
      <w:pPr>
        <w:pStyle w:val="Heading1"/>
      </w:pPr>
      <w:r>
        <w:t xml:space="preserve">Experiment Protocol: Cognitive Load and Decision-Making Efficiency of the Judge in Japan Tokyo</w:t>
      </w:r>
    </w:p>
    <w:p>
      <w:pPr>
        <w:pStyle w:val="FirstParagraph"/>
      </w:pPr>
      <w:r>
        <w:rPr>
          <w:bCs/>
          <w:b/>
        </w:rPr>
        <w:t xml:space="preserve">Protocol ID:</w:t>
      </w:r>
      <w:r>
        <w:t xml:space="preserve"> </w:t>
      </w:r>
      <w:r>
        <w:t xml:space="preserve">JPN-TKY-JDG-2024-001</w:t>
      </w:r>
      <w:r>
        <w:br/>
      </w:r>
      <w:r>
        <w:rPr>
          <w:bCs/>
          <w:b/>
        </w:rPr>
        <w:t xml:space="preserve">Location:</w:t>
      </w:r>
      <w:r>
        <w:t xml:space="preserve"> </w:t>
      </w:r>
      <w:r>
        <w:t xml:space="preserve">Tokyo District Court, Chiyoda Ward, Japan</w:t>
      </w:r>
      <w:r>
        <w:br/>
      </w:r>
      <w:r>
        <w:rPr>
          <w:bCs/>
          <w:b/>
        </w:rPr>
        <w:t xml:space="preserve">Principal Investigator:</w:t>
      </w:r>
      <w:r>
        <w:t xml:space="preserve"> </w:t>
      </w:r>
      <w:r>
        <w:t xml:space="preserve">Dr. A. Tanaka (Institute of Legal Psychology)</w:t>
      </w:r>
      <w:r>
        <w:br/>
      </w:r>
      <w:r>
        <w:rPr>
          <w:bCs/>
          <w:b/>
        </w:rPr>
        <w:t xml:space="preserve">Date of Approval:</w:t>
      </w:r>
      <w:r>
        <w:t xml:space="preserve"> </w:t>
      </w:r>
      <w:r>
        <w:t xml:space="preserve">October 15, 2024</w:t>
      </w:r>
      <w:r>
        <w:br/>
      </w:r>
      <w:r>
        <w:rPr>
          <w:bCs/>
          <w:b/>
        </w:rPr>
        <w:t xml:space="preserve">Status:</w:t>
      </w:r>
      <w:r>
        <w:t xml:space="preserve"> </w:t>
      </w:r>
      <w:r>
        <w:t xml:space="preserve">Active</w:t>
      </w:r>
    </w:p>
    <w:bookmarkStart w:id="20" w:name="introduction-and-background"/>
    <w:p>
      <w:pPr>
        <w:pStyle w:val="Heading2"/>
      </w:pPr>
      <w:r>
        <w:t xml:space="preserve">1.0</w:t>
      </w:r>
      <w:r>
        <w:t xml:space="preserve"> </w:t>
      </w:r>
      <w:r>
        <w:t xml:space="preserve">Introduction and Background</w:t>
      </w:r>
    </w:p>
    <w:p>
      <w:pPr>
        <w:pStyle w:val="FirstParagraph"/>
      </w:pPr>
      <w:r>
        <w:t xml:space="preserve">The judicial system in Japan is renowned for its high conviction rates and meticulous procedural adherence. However, the role of the</w:t>
      </w:r>
      <w:r>
        <w:t xml:space="preserve"> </w:t>
      </w:r>
      <w:r>
        <w:rPr>
          <w:bCs/>
          <w:b/>
        </w:rPr>
        <w:t xml:space="preserve">Judge</w:t>
      </w:r>
      <w:r>
        <w:t xml:space="preserve"> </w:t>
      </w:r>
      <w:r>
        <w:t xml:space="preserve">in this system places immense cognitive demands on the individual. In the bustling metropolis of</w:t>
      </w:r>
      <w:r>
        <w:t xml:space="preserve"> </w:t>
      </w:r>
      <w:r>
        <w:rPr>
          <w:bCs/>
          <w:b/>
        </w:rPr>
        <w:t xml:space="preserve">Japan Tokyo</w:t>
      </w:r>
      <w:r>
        <w:t xml:space="preserve">, where the Tokyo District Court handles a disproportionate volume of complex civil and criminal cases compared to other jurisdictions, understanding the cognitive limits of the judiciary is paramount.</w:t>
      </w:r>
    </w:p>
    <w:p>
      <w:pPr>
        <w:pStyle w:val="BodyText"/>
      </w:pPr>
      <w:r>
        <w:t xml:space="preserve">This</w:t>
      </w:r>
      <w:r>
        <w:t xml:space="preserve"> </w:t>
      </w:r>
      <w:r>
        <w:rPr>
          <w:bCs/>
          <w:b/>
        </w:rPr>
        <w:t xml:space="preserve">Experiment Protocol</w:t>
      </w:r>
      <w:r>
        <w:t xml:space="preserve"> </w:t>
      </w:r>
      <w:r>
        <w:t xml:space="preserve">is designed to investigate the correlation between decision fatigue and judicial leniency or severity. Specifically, we aim to analyze how the duration of continuous hearing sessions affects the consistency of rulings made by a</w:t>
      </w:r>
      <w:r>
        <w:t xml:space="preserve"> </w:t>
      </w:r>
      <w:r>
        <w:rPr>
          <w:bCs/>
          <w:b/>
        </w:rPr>
        <w:t xml:space="preserve">Judge</w:t>
      </w:r>
      <w:r>
        <w:t xml:space="preserve"> </w:t>
      </w:r>
      <w:r>
        <w:t xml:space="preserve">operating within the high-pressure environment of</w:t>
      </w:r>
      <w:r>
        <w:t xml:space="preserve"> </w:t>
      </w:r>
      <w:r>
        <w:rPr>
          <w:bCs/>
          <w:b/>
        </w:rPr>
        <w:t xml:space="preserve">Japan Tokyo</w:t>
      </w:r>
      <w:r>
        <w:t xml:space="preserve">. By isolating variables such as time of day, case complexity, and break intervals, this study seeks to provide empirical data that can inform judicial scheduling reforms.</w:t>
      </w:r>
    </w:p>
    <w:bookmarkEnd w:id="20"/>
    <w:bookmarkStart w:id="21" w:name="objectives"/>
    <w:p>
      <w:pPr>
        <w:pStyle w:val="Heading2"/>
      </w:pPr>
      <w:r>
        <w:t xml:space="preserve">2.0</w:t>
      </w:r>
      <w:r>
        <w:t xml:space="preserve"> </w:t>
      </w:r>
      <w:r>
        <w:t xml:space="preserve">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quantify the rate of decision consistency among judges in the Tokyo District Court over a standard 8-hour workday.</w:t>
      </w:r>
    </w:p>
    <w:p>
      <w:pPr>
        <w:numPr>
          <w:ilvl w:val="0"/>
          <w:numId w:val="1001"/>
        </w:numPr>
        <w:pStyle w:val="Compact"/>
      </w:pPr>
      <w:r>
        <w:t xml:space="preserve">To determine if there is a statistically significant deviation in sentencing severity or bail decisions made by a</w:t>
      </w:r>
      <w:r>
        <w:t xml:space="preserve"> </w:t>
      </w:r>
      <w:r>
        <w:rPr>
          <w:bCs/>
          <w:b/>
        </w:rPr>
        <w:t xml:space="preserve">Judge</w:t>
      </w:r>
      <w:r>
        <w:t xml:space="preserve"> </w:t>
      </w:r>
      <w:r>
        <w:t xml:space="preserve">immediately following meal breaks versus immediately preceding them.</w:t>
      </w:r>
    </w:p>
    <w:p>
      <w:pPr>
        <w:numPr>
          <w:ilvl w:val="0"/>
          <w:numId w:val="1001"/>
        </w:numPr>
        <w:pStyle w:val="Compact"/>
      </w:pPr>
      <w:r>
        <w:t xml:space="preserve">To assess the impact of ambient environmental factors specific to</w:t>
      </w:r>
      <w:r>
        <w:t xml:space="preserve"> </w:t>
      </w:r>
      <w:r>
        <w:rPr>
          <w:bCs/>
          <w:b/>
        </w:rPr>
        <w:t xml:space="preserve">Japan Tokyo</w:t>
      </w:r>
      <w:r>
        <w:t xml:space="preserve"> </w:t>
      </w:r>
      <w:r>
        <w:t xml:space="preserve">courtrooms (e.g., noise levels, temperature control) on the cognitive performance of the</w:t>
      </w:r>
      <w:r>
        <w:t xml:space="preserve"> </w:t>
      </w:r>
      <w:r>
        <w:rPr>
          <w:bCs/>
          <w:b/>
        </w:rPr>
        <w:t xml:space="preserve">Judge</w:t>
      </w:r>
      <w:r>
        <w:t xml:space="preserve">.</w:t>
      </w:r>
    </w:p>
    <w:p>
      <w:pPr>
        <w:numPr>
          <w:ilvl w:val="0"/>
          <w:numId w:val="1001"/>
        </w:numPr>
        <w:pStyle w:val="Compact"/>
      </w:pPr>
      <w:r>
        <w:t xml:space="preserve">To propose evidence-based scheduling adjustments that optimize judicial efficiency without compromising the integrity of the legal process.</w:t>
      </w:r>
    </w:p>
    <w:bookmarkEnd w:id="21"/>
    <w:bookmarkStart w:id="25" w:name="methodology"/>
    <w:p>
      <w:pPr>
        <w:pStyle w:val="Heading2"/>
      </w:pPr>
      <w:r>
        <w:t xml:space="preserve">3.0</w:t>
      </w:r>
      <w:r>
        <w:t xml:space="preserve"> </w:t>
      </w:r>
      <w:r>
        <w:t xml:space="preserve">Methodology</w:t>
      </w:r>
    </w:p>
    <w:bookmarkStart w:id="22" w:name="study-design"/>
    <w:p>
      <w:pPr>
        <w:pStyle w:val="Heading3"/>
      </w:pPr>
      <w:r>
        <w:t xml:space="preserve">3.1 Study Design</w:t>
      </w:r>
    </w:p>
    <w:p>
      <w:pPr>
        <w:pStyle w:val="FirstParagraph"/>
      </w:pPr>
      <w:r>
        <w:t xml:space="preserve">This study will utilize a longitudinal observational design combined with controlled simulation. The</w:t>
      </w:r>
      <w:r>
        <w:t xml:space="preserve"> </w:t>
      </w:r>
      <w:r>
        <w:rPr>
          <w:bCs/>
          <w:b/>
        </w:rPr>
        <w:t xml:space="preserve">Experiment Protocol</w:t>
      </w:r>
      <w:r>
        <w:t xml:space="preserve"> </w:t>
      </w:r>
      <w:r>
        <w:t xml:space="preserve">is divided into two phases. Phase I involves the retrospective analysis of anonymized case files from the Tokyo District Court over the past five years. Phase II involves a controlled simulation where volunteer legal professionals act as mock</w:t>
      </w:r>
      <w:r>
        <w:t xml:space="preserve"> </w:t>
      </w:r>
      <w:r>
        <w:rPr>
          <w:bCs/>
          <w:b/>
        </w:rPr>
        <w:t xml:space="preserve">Judge</w:t>
      </w:r>
      <w:r>
        <w:t xml:space="preserve"> </w:t>
      </w:r>
      <w:r>
        <w:t xml:space="preserve">figures, adjudicating standardized case scenarios under varying conditions.</w:t>
      </w:r>
    </w:p>
    <w:bookmarkEnd w:id="22"/>
    <w:bookmarkStart w:id="23" w:name="participants"/>
    <w:p>
      <w:pPr>
        <w:pStyle w:val="Heading3"/>
      </w:pPr>
      <w:r>
        <w:t xml:space="preserve">3.2 Participants</w:t>
      </w:r>
    </w:p>
    <w:p>
      <w:pPr>
        <w:pStyle w:val="FirstParagraph"/>
      </w:pPr>
      <w:r>
        <w:t xml:space="preserve">For Phase I, the data set will include all rulings made by judges assigned to the criminal division of the Tokyo District Court. For Phase II, we will recruit 30 participants who are currently serving as judges or senior prosecutors in</w:t>
      </w:r>
      <w:r>
        <w:t xml:space="preserve"> </w:t>
      </w:r>
      <w:r>
        <w:rPr>
          <w:bCs/>
          <w:b/>
        </w:rPr>
        <w:t xml:space="preserve">Japan Tokyo</w:t>
      </w:r>
      <w:r>
        <w:t xml:space="preserve">. All participants will provide informed consent, and their identities will be strictly anonymized to ensure professional confidentiality.</w:t>
      </w:r>
    </w:p>
    <w:bookmarkEnd w:id="23"/>
    <w:bookmarkStart w:id="24" w:name="procedure"/>
    <w:p>
      <w:pPr>
        <w:pStyle w:val="Heading3"/>
      </w:pPr>
      <w:r>
        <w:t xml:space="preserve">3.3 Procedure</w:t>
      </w:r>
    </w:p>
    <w:p>
      <w:pPr>
        <w:pStyle w:val="FirstParagraph"/>
      </w:pPr>
      <w:r>
        <w:t xml:space="preserve">The core of this</w:t>
      </w:r>
      <w:r>
        <w:t xml:space="preserve"> </w:t>
      </w:r>
      <w:r>
        <w:rPr>
          <w:bCs/>
          <w:b/>
        </w:rPr>
        <w:t xml:space="preserve">Experiment Protocol</w:t>
      </w:r>
      <w:r>
        <w:t xml:space="preserve"> </w:t>
      </w:r>
      <w:r>
        <w:t xml:space="preserve">focuses on the temporal distribution of decisions. In the simulation phase, each mock</w:t>
      </w:r>
      <w:r>
        <w:t xml:space="preserve"> </w:t>
      </w:r>
      <w:r>
        <w:rPr>
          <w:bCs/>
          <w:b/>
        </w:rPr>
        <w:t xml:space="preserve">Judge</w:t>
      </w:r>
      <w:r>
        <w:t xml:space="preserve"> </w:t>
      </w:r>
      <w:r>
        <w:t xml:space="preserve">will be presented with a series of 40 identical case files involving minor traffic violations and petty theft. These cases are chosen because they allow for a range of discretionary outcomes.</w:t>
      </w:r>
    </w:p>
    <w:p>
      <w:pPr>
        <w:pStyle w:val="BodyText"/>
      </w:pPr>
      <w:r>
        <w:t xml:space="preserve">The sessions will be structured to mimic the actual workflow in</w:t>
      </w:r>
      <w:r>
        <w:t xml:space="preserve"> </w:t>
      </w:r>
      <w:r>
        <w:rPr>
          <w:bCs/>
          <w:b/>
        </w:rPr>
        <w:t xml:space="preserve">Japan Tokyo</w:t>
      </w:r>
      <w:r>
        <w:t xml:space="preserve"> </w:t>
      </w:r>
      <w:r>
        <w:t xml:space="preserve">courts:</w:t>
      </w:r>
    </w:p>
    <w:p>
      <w:pPr>
        <w:numPr>
          <w:ilvl w:val="0"/>
          <w:numId w:val="1002"/>
        </w:numPr>
        <w:pStyle w:val="Compact"/>
      </w:pPr>
      <w:r>
        <w:rPr>
          <w:bCs/>
          <w:b/>
        </w:rPr>
        <w:t xml:space="preserve">Morning Session:</w:t>
      </w:r>
      <w:r>
        <w:t xml:space="preserve"> </w:t>
      </w:r>
      <w:r>
        <w:t xml:space="preserve">9:00 AM to 12:00 PM (20 cases).</w:t>
      </w:r>
    </w:p>
    <w:p>
      <w:pPr>
        <w:numPr>
          <w:ilvl w:val="0"/>
          <w:numId w:val="1002"/>
        </w:numPr>
        <w:pStyle w:val="Compact"/>
      </w:pPr>
      <w:r>
        <w:rPr>
          <w:bCs/>
          <w:b/>
        </w:rPr>
        <w:t xml:space="preserve">Lunch Break:</w:t>
      </w:r>
      <w:r>
        <w:t xml:space="preserve"> </w:t>
      </w:r>
      <w:r>
        <w:t xml:space="preserve">12:00 PM to 1:00 PM.</w:t>
      </w:r>
    </w:p>
    <w:p>
      <w:pPr>
        <w:numPr>
          <w:ilvl w:val="0"/>
          <w:numId w:val="1002"/>
        </w:numPr>
        <w:pStyle w:val="Compact"/>
      </w:pPr>
      <w:r>
        <w:rPr>
          <w:bCs/>
          <w:b/>
        </w:rPr>
        <w:t xml:space="preserve">Afternoon Session:</w:t>
      </w:r>
      <w:r>
        <w:t xml:space="preserve"> </w:t>
      </w:r>
      <w:r>
        <w:t xml:space="preserve">1:00 PM to 4:00 PM (20 cases).</w:t>
      </w:r>
    </w:p>
    <w:p>
      <w:pPr>
        <w:pStyle w:val="FirstParagraph"/>
      </w:pPr>
      <w:r>
        <w:t xml:space="preserve">We will track the specific time each decision is rendered. The hypothesis is that the</w:t>
      </w:r>
      <w:r>
        <w:t xml:space="preserve"> </w:t>
      </w:r>
      <w:r>
        <w:rPr>
          <w:bCs/>
          <w:b/>
        </w:rPr>
        <w:t xml:space="preserve">Judge</w:t>
      </w:r>
      <w:r>
        <w:t xml:space="preserve"> </w:t>
      </w:r>
      <w:r>
        <w:t xml:space="preserve">will exhibit a "reset effect" immediately after the lunch break, showing higher leniency or faster processing times, followed by a gradual decline in consistency as the session progresses.</w:t>
      </w:r>
    </w:p>
    <w:bookmarkEnd w:id="24"/>
    <w:bookmarkEnd w:id="25"/>
    <w:bookmarkStart w:id="26" w:name="data-collection-and-metrics"/>
    <w:p>
      <w:pPr>
        <w:pStyle w:val="Heading2"/>
      </w:pPr>
      <w:r>
        <w:t xml:space="preserve">4.0</w:t>
      </w:r>
      <w:r>
        <w:t xml:space="preserve"> </w:t>
      </w:r>
      <w:r>
        <w:t xml:space="preserve">Data Collection and Metrics</w:t>
      </w:r>
    </w:p>
    <w:p>
      <w:pPr>
        <w:pStyle w:val="FirstParagraph"/>
      </w:pPr>
      <w:r>
        <w:t xml:space="preserve">Data collection is a critical component of this</w:t>
      </w:r>
      <w:r>
        <w:t xml:space="preserve"> </w:t>
      </w:r>
      <w:r>
        <w:rPr>
          <w:bCs/>
          <w:b/>
        </w:rPr>
        <w:t xml:space="preserve">Experiment Protocol</w:t>
      </w:r>
      <w:r>
        <w:t xml:space="preserve">. We will utilize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Judge</w:t>
            </w:r>
          </w:p>
        </w:tc>
      </w:tr>
      <w:tr>
        <w:tc>
          <w:tcPr/>
          <w:p>
            <w:pPr>
              <w:pStyle w:val="Compact"/>
              <w:jc w:val="left"/>
            </w:pPr>
            <w:r>
              <w:t xml:space="preserve">Decision Latency</w:t>
            </w:r>
          </w:p>
        </w:tc>
        <w:tc>
          <w:tcPr/>
          <w:p>
            <w:pPr>
              <w:pStyle w:val="Compact"/>
              <w:jc w:val="left"/>
            </w:pPr>
            <w:r>
              <w:t xml:space="preserve">Time taken from case review to final ruling.</w:t>
            </w:r>
          </w:p>
        </w:tc>
        <w:tc>
          <w:tcPr/>
          <w:p>
            <w:pPr>
              <w:pStyle w:val="Compact"/>
              <w:jc w:val="left"/>
            </w:pPr>
            <w:r>
              <w:t xml:space="preserve">Indicates cognitive processing speed and fatigue.</w:t>
            </w:r>
          </w:p>
        </w:tc>
      </w:tr>
      <w:tr>
        <w:tc>
          <w:tcPr/>
          <w:p>
            <w:pPr>
              <w:pStyle w:val="Compact"/>
              <w:jc w:val="left"/>
            </w:pPr>
            <w:r>
              <w:t xml:space="preserve">Sentencing Variance</w:t>
            </w:r>
          </w:p>
        </w:tc>
        <w:tc>
          <w:tcPr/>
          <w:p>
            <w:pPr>
              <w:pStyle w:val="Compact"/>
              <w:jc w:val="left"/>
            </w:pPr>
            <w:r>
              <w:t xml:space="preserve">Deviation from the median sentence for similar cases.</w:t>
            </w:r>
          </w:p>
        </w:tc>
        <w:tc>
          <w:tcPr/>
          <w:p>
            <w:pPr>
              <w:pStyle w:val="Compact"/>
              <w:jc w:val="left"/>
            </w:pPr>
            <w:r>
              <w:t xml:space="preserve">Measures consistency and potential bias due to fatigue.</w:t>
            </w:r>
          </w:p>
        </w:tc>
      </w:tr>
      <w:tr>
        <w:tc>
          <w:tcPr/>
          <w:p>
            <w:pPr>
              <w:pStyle w:val="Compact"/>
              <w:jc w:val="left"/>
            </w:pPr>
            <w:r>
              <w:t xml:space="preserve">Procedural Errors</w:t>
            </w:r>
          </w:p>
        </w:tc>
        <w:tc>
          <w:tcPr/>
          <w:p>
            <w:pPr>
              <w:pStyle w:val="Compact"/>
              <w:jc w:val="left"/>
            </w:pPr>
            <w:r>
              <w:t xml:space="preserve">Instances of missed procedural steps or citation errors.</w:t>
            </w:r>
          </w:p>
        </w:tc>
        <w:tc>
          <w:tcPr/>
          <w:p>
            <w:pPr>
              <w:pStyle w:val="Compact"/>
              <w:jc w:val="left"/>
            </w:pPr>
            <w:r>
              <w:t xml:space="preserve">Direct measure of attentional decline in the Judge.</w:t>
            </w:r>
          </w:p>
        </w:tc>
      </w:tr>
    </w:tbl>
    <w:bookmarkEnd w:id="26"/>
    <w:bookmarkStart w:id="27" w:name="ethical-considerations"/>
    <w:p>
      <w:pPr>
        <w:pStyle w:val="Heading2"/>
      </w:pPr>
      <w:r>
        <w:t xml:space="preserve">5.0</w:t>
      </w:r>
      <w:r>
        <w:t xml:space="preserve"> </w:t>
      </w:r>
      <w:r>
        <w:t xml:space="preserve">Ethical Considerations</w:t>
      </w:r>
    </w:p>
    <w:p>
      <w:pPr>
        <w:pStyle w:val="FirstParagraph"/>
      </w:pPr>
      <w:r>
        <w:t xml:space="preserve">Given the sensitive nature of the judiciary in</w:t>
      </w:r>
      <w:r>
        <w:t xml:space="preserve"> </w:t>
      </w:r>
      <w:r>
        <w:rPr>
          <w:bCs/>
          <w:b/>
        </w:rPr>
        <w:t xml:space="preserve">Japan Tokyo</w:t>
      </w:r>
      <w:r>
        <w:t xml:space="preserve">, this</w:t>
      </w:r>
      <w:r>
        <w:t xml:space="preserve"> </w:t>
      </w:r>
      <w:r>
        <w:rPr>
          <w:bCs/>
          <w:b/>
        </w:rPr>
        <w:t xml:space="preserve">Experiment Protocol</w:t>
      </w:r>
      <w:r>
        <w:t xml:space="preserve"> </w:t>
      </w:r>
      <w:r>
        <w:t xml:space="preserve">adheres strictly to the ethical guidelines set forth by the Japanese Ministry of Justice and the local Institutional Review Board (IRB).</w:t>
      </w:r>
    </w:p>
    <w:p>
      <w:pPr>
        <w:pStyle w:val="BodyText"/>
      </w:pPr>
      <w:r>
        <w:t xml:space="preserve">First, no actual defendants will be subjected to experimental conditions. All data used in Phase II is synthetic. Second, the anonymity of the</w:t>
      </w:r>
      <w:r>
        <w:t xml:space="preserve"> </w:t>
      </w:r>
      <w:r>
        <w:rPr>
          <w:bCs/>
          <w:b/>
        </w:rPr>
        <w:t xml:space="preserve">Judge</w:t>
      </w:r>
      <w:r>
        <w:t xml:space="preserve"> </w:t>
      </w:r>
      <w:r>
        <w:t xml:space="preserve">participants is guaranteed. No individual performance data will be reported in a way that could identify a specific judge, ensuring that their professional standing is not compromised. Third, participants are free to withdraw from the study at any time without penalty.</w:t>
      </w:r>
    </w:p>
    <w:bookmarkEnd w:id="27"/>
    <w:bookmarkStart w:id="28" w:name="expected-outcomes-and-implications"/>
    <w:p>
      <w:pPr>
        <w:pStyle w:val="Heading2"/>
      </w:pPr>
      <w:r>
        <w:t xml:space="preserve">6.0</w:t>
      </w:r>
      <w:r>
        <w:t xml:space="preserve"> </w:t>
      </w:r>
      <w:r>
        <w:t xml:space="preserve">Expected Outcomes and Implications</w:t>
      </w:r>
    </w:p>
    <w:p>
      <w:pPr>
        <w:pStyle w:val="FirstParagraph"/>
      </w:pPr>
      <w:r>
        <w:t xml:space="preserve">We anticipate that this</w:t>
      </w:r>
      <w:r>
        <w:t xml:space="preserve"> </w:t>
      </w:r>
      <w:r>
        <w:rPr>
          <w:bCs/>
          <w:b/>
        </w:rPr>
        <w:t xml:space="preserve">Experiment Protocol</w:t>
      </w:r>
      <w:r>
        <w:t xml:space="preserve"> </w:t>
      </w:r>
      <w:r>
        <w:t xml:space="preserve">will reveal significant fluctuations in judicial decision-making patterns throughout the day. If the hypothesis is confirmed, it suggests that the current scheduling practices in</w:t>
      </w:r>
      <w:r>
        <w:t xml:space="preserve"> </w:t>
      </w:r>
      <w:r>
        <w:rPr>
          <w:bCs/>
          <w:b/>
        </w:rPr>
        <w:t xml:space="preserve">Japan Tokyo</w:t>
      </w:r>
      <w:r>
        <w:t xml:space="preserve"> </w:t>
      </w:r>
      <w:r>
        <w:t xml:space="preserve">courts may inadvertently introduce variability into the legal system based on the time of day a case is heard.</w:t>
      </w:r>
    </w:p>
    <w:p>
      <w:pPr>
        <w:pStyle w:val="BodyText"/>
      </w:pPr>
      <w:r>
        <w:t xml:space="preserve">The implications for the</w:t>
      </w:r>
      <w:r>
        <w:t xml:space="preserve"> </w:t>
      </w:r>
      <w:r>
        <w:rPr>
          <w:bCs/>
          <w:b/>
        </w:rPr>
        <w:t xml:space="preserve">Judge</w:t>
      </w:r>
      <w:r>
        <w:t xml:space="preserve"> </w:t>
      </w:r>
      <w:r>
        <w:t xml:space="preserve">are profound. By understanding these cognitive rhythms, court administrators can implement strategic break schedules or rotate case types to mitigate decision fatigue. For example, complex sentencing hearings could be scheduled during peak cognitive performance windows, while administrative rulings could be reserved for periods of lower cognitive alertness.</w:t>
      </w:r>
    </w:p>
    <w:p>
      <w:pPr>
        <w:pStyle w:val="BodyText"/>
      </w:pPr>
      <w:r>
        <w:t xml:space="preserve">Ultimately, this research aims to enhance the fairness and efficiency of the judicial system in</w:t>
      </w:r>
      <w:r>
        <w:t xml:space="preserve"> </w:t>
      </w:r>
      <w:r>
        <w:rPr>
          <w:bCs/>
          <w:b/>
        </w:rPr>
        <w:t xml:space="preserve">Japan Tokyo</w:t>
      </w:r>
      <w:r>
        <w:t xml:space="preserve">. By scientifically optimizing the working conditions of the</w:t>
      </w:r>
      <w:r>
        <w:t xml:space="preserve"> </w:t>
      </w:r>
      <w:r>
        <w:rPr>
          <w:bCs/>
          <w:b/>
        </w:rPr>
        <w:t xml:space="preserve">Judge</w:t>
      </w:r>
      <w:r>
        <w:t xml:space="preserve">, we can ensure that every citizen receives a consistent and impartial application of the law, regardless of when their case is called. This</w:t>
      </w:r>
      <w:r>
        <w:t xml:space="preserve"> </w:t>
      </w:r>
      <w:r>
        <w:rPr>
          <w:bCs/>
          <w:b/>
        </w:rPr>
        <w:t xml:space="preserve">Experiment Protocol</w:t>
      </w:r>
      <w:r>
        <w:t xml:space="preserve"> </w:t>
      </w:r>
      <w:r>
        <w:t xml:space="preserve">represents a crucial step toward modernizing judicial practices through the lens of cognitive science.</w:t>
      </w:r>
    </w:p>
    <w:bookmarkEnd w:id="28"/>
    <w:bookmarkStart w:id="29" w:name="conclusion"/>
    <w:p>
      <w:pPr>
        <w:pStyle w:val="Heading2"/>
      </w:pPr>
      <w:r>
        <w:t xml:space="preserve">7.0</w:t>
      </w:r>
      <w:r>
        <w:t xml:space="preserve"> </w:t>
      </w:r>
      <w:r>
        <w:t xml:space="preserve">Conclusion</w:t>
      </w:r>
    </w:p>
    <w:p>
      <w:pPr>
        <w:pStyle w:val="FirstParagraph"/>
      </w:pPr>
      <w:r>
        <w:t xml:space="preserve">This document outlines a rigorous framework for studying the human element within the legal machinery of</w:t>
      </w:r>
      <w:r>
        <w:t xml:space="preserve"> </w:t>
      </w:r>
      <w:r>
        <w:rPr>
          <w:bCs/>
          <w:b/>
        </w:rPr>
        <w:t xml:space="preserve">Japan Tokyo</w:t>
      </w:r>
      <w:r>
        <w:t xml:space="preserve">. By focusing on the</w:t>
      </w:r>
      <w:r>
        <w:t xml:space="preserve"> </w:t>
      </w:r>
      <w:r>
        <w:rPr>
          <w:bCs/>
          <w:b/>
        </w:rPr>
        <w:t xml:space="preserve">Judge</w:t>
      </w:r>
      <w:r>
        <w:t xml:space="preserve"> </w:t>
      </w:r>
      <w:r>
        <w:t xml:space="preserve">as a cognitive agent subject to physiological limits, we move beyond abstract legal theory to practical, data-driven improvements. The successful execution of this</w:t>
      </w:r>
      <w:r>
        <w:t xml:space="preserve"> </w:t>
      </w:r>
      <w:r>
        <w:rPr>
          <w:bCs/>
          <w:b/>
        </w:rPr>
        <w:t xml:space="preserve">Experiment Protocol</w:t>
      </w:r>
      <w:r>
        <w:t xml:space="preserve"> </w:t>
      </w:r>
      <w:r>
        <w:t xml:space="preserve">will contribute valuable insights not only to the Tokyo legal community but to judicial systems worldwide.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Analysis in Japan Tokyo</dc:title>
  <dc:creator/>
  <dc:language>en</dc:language>
  <cp:keywords/>
  <dcterms:created xsi:type="dcterms:W3CDTF">2026-10-10T02:31:07Z</dcterms:created>
  <dcterms:modified xsi:type="dcterms:W3CDTF">2026-10-10T02:31:07Z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