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Judicial</w:t>
      </w:r>
      <w:r>
        <w:t xml:space="preserve"> </w:t>
      </w:r>
      <w:r>
        <w:t xml:space="preserve">Decision-Making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X5447cb2e588adb83df5337a4c4cbc714e765abd"/>
    <w:p>
      <w:pPr>
        <w:pStyle w:val="Heading1"/>
      </w:pPr>
      <w:r>
        <w:t xml:space="preserve">Experiment Protocol: Judicial Decision-Making and Cognitive Load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The Impact of Environmental and Procedural Factors on Judicial Rulings in Malaysia Kuala Lumpur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 (High Court and Magistrate Courts)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The Judge (Honourable Judges of the Malaysian Judiciary)</w:t>
      </w:r>
    </w:p>
    <w:p>
      <w:pPr>
        <w:pStyle w:val="BodyText"/>
      </w:pPr>
      <w:r>
        <w:rPr>
          <w:bCs/>
          <w:b/>
        </w:rPr>
        <w:t xml:space="preserve">Protocol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a controlled observational study focusing on the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within the legal framework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Malaysian judiciary operates under a dual system of civil law and Syariah law, with Kuala Lumpur serving as the central hub for high-profile litigation. Understanding the cognitive processes, decision-making patterns, and external influences on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is critical for ensuring judicial efficiency and fairness.</w:t>
      </w:r>
    </w:p>
    <w:p>
      <w:pPr>
        <w:pStyle w:val="BodyText"/>
      </w:pPr>
      <w:r>
        <w:t xml:space="preserve">This study aims to analyze how specific variables—such as time of day, case complexity, and courtroom environment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—affect the rulings and sentencing tendencies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. The protocol adheres to strict ethical guidelines and the constitutional provisions of Malaysia.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quantify the decision-making latency of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civil and criminal cases within the Kuala Lumpur courts.</w:t>
      </w:r>
    </w:p>
    <w:p>
      <w:pPr>
        <w:numPr>
          <w:ilvl w:val="0"/>
          <w:numId w:val="1001"/>
        </w:numPr>
        <w:pStyle w:val="Compact"/>
      </w:pPr>
      <w:r>
        <w:t xml:space="preserve">To assess the correlation between the</w:t>
      </w:r>
      <w:r>
        <w:t xml:space="preserve"> </w:t>
      </w:r>
      <w:r>
        <w:rPr>
          <w:bCs/>
          <w:b/>
        </w:rPr>
        <w:t xml:space="preserve">Judge</w:t>
      </w:r>
      <w:r>
        <w:t xml:space="preserve">'s cognitive load and the consistency of legal interpretation.</w:t>
      </w:r>
    </w:p>
    <w:p>
      <w:pPr>
        <w:numPr>
          <w:ilvl w:val="0"/>
          <w:numId w:val="1001"/>
        </w:numPr>
        <w:pStyle w:val="Compact"/>
      </w:pPr>
      <w:r>
        <w:t xml:space="preserve">To evaluate the impact of the specific procedural culture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on judicial outcomes.</w:t>
      </w:r>
    </w:p>
    <w:p>
      <w:pPr>
        <w:numPr>
          <w:ilvl w:val="0"/>
          <w:numId w:val="1001"/>
        </w:numPr>
        <w:pStyle w:val="Compact"/>
      </w:pPr>
      <w:r>
        <w:t xml:space="preserve">To propose evidence-based recommendations for optimizing court schedules and courtroom ergonomics for the</w:t>
      </w:r>
      <w:r>
        <w:t xml:space="preserve"> </w:t>
      </w:r>
      <w:r>
        <w:rPr>
          <w:bCs/>
          <w:b/>
        </w:rPr>
        <w:t xml:space="preserve">Judge</w:t>
      </w:r>
      <w:r>
        <w:t xml:space="preserve">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employs a mixed-methods approach, combining quantitative data analysis of court records with qualitative observational data. The experiment will be conducted over a period of six months across selected courtrooms in the Kuala Lumpur High Court and Sessions Court.</w:t>
      </w:r>
    </w:p>
    <w:bookmarkEnd w:id="23"/>
    <w:bookmarkStart w:id="24" w:name="participants-the-judge"/>
    <w:p>
      <w:pPr>
        <w:pStyle w:val="Heading3"/>
      </w:pPr>
      <w:r>
        <w:t xml:space="preserve">3.2 Participants (The Judge)</w:t>
      </w:r>
    </w:p>
    <w:p>
      <w:pPr>
        <w:pStyle w:val="FirstParagraph"/>
      </w:pPr>
      <w:r>
        <w:t xml:space="preserve">The central subject of this experiment is the</w:t>
      </w:r>
      <w:r>
        <w:t xml:space="preserve"> </w:t>
      </w:r>
      <w:r>
        <w:rPr>
          <w:bCs/>
          <w:b/>
        </w:rPr>
        <w:t xml:space="preserve">Judge</w:t>
      </w:r>
      <w:r>
        <w:t xml:space="preserve">. Participants will be selected based on the following criteria:</w:t>
      </w:r>
    </w:p>
    <w:p>
      <w:pPr>
        <w:numPr>
          <w:ilvl w:val="0"/>
          <w:numId w:val="1002"/>
        </w:numPr>
        <w:pStyle w:val="Compact"/>
      </w:pPr>
      <w:r>
        <w:t xml:space="preserve">Must be a sitting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the Kuala Lumpur jurisdiction.</w:t>
      </w:r>
    </w:p>
    <w:p>
      <w:pPr>
        <w:numPr>
          <w:ilvl w:val="0"/>
          <w:numId w:val="1002"/>
        </w:numPr>
        <w:pStyle w:val="Compact"/>
      </w:pPr>
      <w:r>
        <w:t xml:space="preserve">Must have a minimum of five years of judicial experience.</w:t>
      </w:r>
    </w:p>
    <w:p>
      <w:pPr>
        <w:numPr>
          <w:ilvl w:val="0"/>
          <w:numId w:val="1002"/>
        </w:numPr>
        <w:pStyle w:val="Compact"/>
      </w:pPr>
      <w:r>
        <w:t xml:space="preserve">Must handle a diverse caseload including civil, criminal, and family law matters.</w:t>
      </w:r>
    </w:p>
    <w:p>
      <w:pPr>
        <w:numPr>
          <w:ilvl w:val="0"/>
          <w:numId w:val="1002"/>
        </w:numPr>
        <w:pStyle w:val="Compact"/>
      </w:pPr>
      <w:r>
        <w:t xml:space="preserve">Must provide informed consent, ensuring that their participation does not compromise judicial independence or confidentiality.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The anonymity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will be strictly maintained in all published data to protect judicial integrity.</w:t>
      </w:r>
    </w:p>
    <w:bookmarkEnd w:id="24"/>
    <w:bookmarkStart w:id="25" w:name="location-and-context"/>
    <w:p>
      <w:pPr>
        <w:pStyle w:val="Heading3"/>
      </w:pPr>
      <w:r>
        <w:t xml:space="preserve">3.3 Location and Context</w:t>
      </w:r>
    </w:p>
    <w:p>
      <w:pPr>
        <w:pStyle w:val="FirstParagraph"/>
      </w:pPr>
      <w:r>
        <w:t xml:space="preserve">The experiment is situated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a jurisdiction characterized by high case volumes and multicultural legal interactions. The study will account for local factors such as:</w:t>
      </w:r>
    </w:p>
    <w:p>
      <w:pPr>
        <w:numPr>
          <w:ilvl w:val="0"/>
          <w:numId w:val="1003"/>
        </w:numPr>
        <w:pStyle w:val="Compact"/>
      </w:pPr>
      <w:r>
        <w:t xml:space="preserve">The bilingual nature of proceedings (Malay and English).</w:t>
      </w:r>
    </w:p>
    <w:p>
      <w:pPr>
        <w:numPr>
          <w:ilvl w:val="0"/>
          <w:numId w:val="1003"/>
        </w:numPr>
        <w:pStyle w:val="Compact"/>
      </w:pPr>
      <w:r>
        <w:t xml:space="preserve">The specific climate conditions of Kuala Lumpur and their potential impact on courtroom comfort.</w:t>
      </w:r>
    </w:p>
    <w:p>
      <w:pPr>
        <w:numPr>
          <w:ilvl w:val="0"/>
          <w:numId w:val="1003"/>
        </w:numPr>
        <w:pStyle w:val="Compact"/>
      </w:pPr>
      <w:r>
        <w:t xml:space="preserve">The procedural norms established by the Malaysian Judiciary.</w:t>
      </w:r>
    </w:p>
    <w:bookmarkEnd w:id="25"/>
    <w:bookmarkEnd w:id="26"/>
    <w:bookmarkStart w:id="29" w:name="experimental-procedure"/>
    <w:p>
      <w:pPr>
        <w:pStyle w:val="Heading2"/>
      </w:pPr>
      <w:r>
        <w:t xml:space="preserve">4. Experimental Procedure</w:t>
      </w:r>
    </w:p>
    <w:bookmarkStart w:id="27" w:name="data-collection-phase"/>
    <w:p>
      <w:pPr>
        <w:pStyle w:val="Heading3"/>
      </w:pPr>
      <w:r>
        <w:t xml:space="preserve">4.1 Data Collection Phase</w:t>
      </w:r>
    </w:p>
    <w:p>
      <w:pPr>
        <w:pStyle w:val="FirstParagraph"/>
      </w:pPr>
      <w:r>
        <w:t xml:space="preserve">Researchers will collect data through the following methods: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File Analysis:</w:t>
      </w:r>
      <w:r>
        <w:t xml:space="preserve"> </w:t>
      </w:r>
      <w:r>
        <w:t xml:space="preserve">Reviewing anonymized case files to determine the complexity and nature of cases presented to the</w:t>
      </w:r>
      <w:r>
        <w:t xml:space="preserve"> </w:t>
      </w:r>
      <w:r>
        <w:rPr>
          <w:bCs/>
          <w:b/>
        </w:rPr>
        <w:t xml:space="preserve">Judge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Observational Logs:</w:t>
      </w:r>
      <w:r>
        <w:t xml:space="preserve"> </w:t>
      </w:r>
      <w:r>
        <w:t xml:space="preserve">Trained observers will record the duration of hearings, the number of adjournments, and the time taken by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to deliver judgments.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Monitoring:</w:t>
      </w:r>
      <w:r>
        <w:t xml:space="preserve"> </w:t>
      </w:r>
      <w:r>
        <w:t xml:space="preserve">Measuring ambient temperature, noise levels, and lighting in the courtrooms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to assess environmental stressors on the</w:t>
      </w:r>
      <w:r>
        <w:t xml:space="preserve"> </w:t>
      </w:r>
      <w:r>
        <w:rPr>
          <w:bCs/>
          <w:b/>
        </w:rPr>
        <w:t xml:space="preserve">Judge</w:t>
      </w:r>
      <w:r>
        <w:t xml:space="preserve">.</w:t>
      </w:r>
    </w:p>
    <w:bookmarkEnd w:id="27"/>
    <w:bookmarkStart w:id="28" w:name="intervention-phase"/>
    <w:p>
      <w:pPr>
        <w:pStyle w:val="Heading3"/>
      </w:pPr>
      <w:r>
        <w:t xml:space="preserve">4.2 Intervention Phase</w:t>
      </w:r>
    </w:p>
    <w:p>
      <w:pPr>
        <w:pStyle w:val="FirstParagraph"/>
      </w:pPr>
      <w:r>
        <w:t xml:space="preserve">To test specific hypotheses, the following interventions will be implemented in a randomized controlled manner: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Schedule Variation:</w:t>
      </w:r>
      <w:r>
        <w:t xml:space="preserve"> </w:t>
      </w:r>
      <w:r>
        <w:t xml:space="preserve">Comparing the performance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during morning sessions versus late afternoon sessions.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Break Intervals:</w:t>
      </w:r>
      <w:r>
        <w:t xml:space="preserve"> </w:t>
      </w:r>
      <w:r>
        <w:t xml:space="preserve">Introducing structured micro-breaks for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to assess the impact on decision fatigue.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Evaluating the use of digital case management systems versus traditional paper files in the Kuala Lumpur courts.</w:t>
      </w:r>
    </w:p>
    <w:bookmarkEnd w:id="28"/>
    <w:bookmarkEnd w:id="29"/>
    <w:bookmarkStart w:id="30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Given the sensitive nature of the judiciary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this experiment protocol prioritizes ethical compliance: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Independence:</w:t>
      </w:r>
      <w:r>
        <w:t xml:space="preserve"> </w:t>
      </w:r>
      <w:r>
        <w:t xml:space="preserve">The experiment must not influence the</w:t>
      </w:r>
      <w:r>
        <w:t xml:space="preserve"> </w:t>
      </w:r>
      <w:r>
        <w:rPr>
          <w:bCs/>
          <w:b/>
        </w:rPr>
        <w:t xml:space="preserve">Judge</w:t>
      </w:r>
      <w:r>
        <w:t xml:space="preserve">'s rulings or create any appearance of bias.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case details and personal information regarding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and litigants will be encrypted and stored securely.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Approval:</w:t>
      </w:r>
      <w:r>
        <w:t xml:space="preserve"> </w:t>
      </w:r>
      <w:r>
        <w:t xml:space="preserve">The protocol has been reviewed and approved by the Malaysian Judiciary's Research Committee and relevant ethical boards.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Participation is voluntary, and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may withdraw from the study at any time without consequence.</w:t>
      </w:r>
    </w:p>
    <w:bookmarkEnd w:id="30"/>
    <w:bookmarkStart w:id="31" w:name="data-analysis"/>
    <w:p>
      <w:pPr>
        <w:pStyle w:val="Heading2"/>
      </w:pPr>
      <w:r>
        <w:t xml:space="preserve">6. Data Analysis</w:t>
      </w:r>
    </w:p>
    <w:p>
      <w:pPr>
        <w:pStyle w:val="FirstParagraph"/>
      </w:pPr>
      <w:r>
        <w:t xml:space="preserve">Data will be analyzed using statistical software to identify patterns and correlations. Key metrics include:</w:t>
      </w:r>
    </w:p>
    <w:p>
      <w:pPr>
        <w:numPr>
          <w:ilvl w:val="0"/>
          <w:numId w:val="1007"/>
        </w:numPr>
        <w:pStyle w:val="Compact"/>
      </w:pPr>
      <w:r>
        <w:t xml:space="preserve">Average time taken by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to render a decision.</w:t>
      </w:r>
    </w:p>
    <w:p>
      <w:pPr>
        <w:numPr>
          <w:ilvl w:val="0"/>
          <w:numId w:val="1007"/>
        </w:numPr>
        <w:pStyle w:val="Compact"/>
      </w:pPr>
      <w:r>
        <w:t xml:space="preserve">Consistency of sentencing across similar cases.</w:t>
      </w:r>
    </w:p>
    <w:p>
      <w:pPr>
        <w:numPr>
          <w:ilvl w:val="0"/>
          <w:numId w:val="1007"/>
        </w:numPr>
        <w:pStyle w:val="Compact"/>
      </w:pPr>
      <w:r>
        <w:t xml:space="preserve">Impact of environmental factors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on the</w:t>
      </w:r>
      <w:r>
        <w:t xml:space="preserve"> </w:t>
      </w:r>
      <w:r>
        <w:rPr>
          <w:bCs/>
          <w:b/>
        </w:rPr>
        <w:t xml:space="preserve">Judge</w:t>
      </w:r>
      <w:r>
        <w:t xml:space="preserve">'s cognitive performance.</w:t>
      </w:r>
    </w:p>
    <w:p>
      <w:pPr>
        <w:pStyle w:val="FirstParagraph"/>
      </w:pPr>
      <w:r>
        <w:t xml:space="preserve">Qualitative data from interviews with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will be thematically analyzed to provide context to the quantitative findings.</w:t>
      </w:r>
    </w:p>
    <w:bookmarkEnd w:id="31"/>
    <w:bookmarkStart w:id="32" w:name="expected-outcomes-and-significance"/>
    <w:p>
      <w:pPr>
        <w:pStyle w:val="Heading2"/>
      </w:pPr>
      <w:r>
        <w:t xml:space="preserve">7. Expected Outcomes and Significance</w:t>
      </w:r>
    </w:p>
    <w:p>
      <w:pPr>
        <w:pStyle w:val="FirstParagraph"/>
      </w:pPr>
      <w:r>
        <w:t xml:space="preserve">This experiment protocol aims to provide actionable insights into the functioning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within the unique context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By understanding the factors that influence judicial decision-making, the study seeks to:</w:t>
      </w:r>
    </w:p>
    <w:p>
      <w:pPr>
        <w:numPr>
          <w:ilvl w:val="0"/>
          <w:numId w:val="1008"/>
        </w:numPr>
        <w:pStyle w:val="Compact"/>
      </w:pPr>
      <w:r>
        <w:t xml:space="preserve">Enhance the efficiency of the court system.</w:t>
      </w:r>
    </w:p>
    <w:p>
      <w:pPr>
        <w:numPr>
          <w:ilvl w:val="0"/>
          <w:numId w:val="1008"/>
        </w:numPr>
        <w:pStyle w:val="Compact"/>
      </w:pPr>
      <w:r>
        <w:t xml:space="preserve">Reduce case backlogs in Kuala Lumpur.</w:t>
      </w:r>
    </w:p>
    <w:p>
      <w:pPr>
        <w:numPr>
          <w:ilvl w:val="0"/>
          <w:numId w:val="1008"/>
        </w:numPr>
        <w:pStyle w:val="Compact"/>
      </w:pPr>
      <w:r>
        <w:t xml:space="preserve">Improve the working conditions for the</w:t>
      </w:r>
      <w:r>
        <w:t xml:space="preserve"> </w:t>
      </w:r>
      <w:r>
        <w:rPr>
          <w:bCs/>
          <w:b/>
        </w:rPr>
        <w:t xml:space="preserve">Judge</w:t>
      </w:r>
      <w:r>
        <w:t xml:space="preserve">, thereby supporting the delivery of justice.</w:t>
      </w:r>
    </w:p>
    <w:p>
      <w:pPr>
        <w:pStyle w:val="FirstParagraph"/>
      </w:pPr>
      <w:r>
        <w:t xml:space="preserve">The findings will contribute to the broader discourse on judicial reform and cognitive science in legal settings, offering a model for other jurisdictions in Malaysia and beyond.</w:t>
      </w:r>
    </w:p>
    <w:bookmarkEnd w:id="32"/>
    <w:bookmarkStart w:id="33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comprehensive framework for studying the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By adhering to rigorous scientific and ethical standards, the study aims to generate valuable knowledge that can improve the administration of justice. The focus on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as the central decision-maker, within the specific socio-legal environment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ensures that the findings are both relevant and impactful.</w:t>
      </w:r>
    </w:p>
    <w:bookmarkEnd w:id="33"/>
    <w:p>
      <w:pPr>
        <w:pStyle w:val="BodyText"/>
      </w:pPr>
      <w:r>
        <w:t xml:space="preserve">© 2023 Judicial Research Initiative.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Judicial Decision-Making in Malaysia Kuala Lumpur</dc:title>
  <dc:creator/>
  <dc:language>en</dc:language>
  <cp:keywords/>
  <dcterms:created xsi:type="dcterms:W3CDTF">2026-10-10T03:00:03Z</dcterms:created>
  <dcterms:modified xsi:type="dcterms:W3CDTF">2026-10-10T03:00:03Z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