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in</w:t>
      </w:r>
      <w:r>
        <w:t xml:space="preserve"> </w:t>
      </w:r>
      <w:r>
        <w:t xml:space="preserve">Myanmar</w:t>
      </w:r>
      <w:r>
        <w:t xml:space="preserve"> </w:t>
      </w:r>
      <w:r>
        <w:t xml:space="preserve">Yangon</w:t>
      </w:r>
    </w:p>
    <w:bookmarkStart w:id="35" w:name="Xfd2071f6447f8bf5d3c29d41a31ab8bbc14d651"/>
    <w:p>
      <w:pPr>
        <w:pStyle w:val="Heading1"/>
      </w:pPr>
      <w:r>
        <w:t xml:space="preserve">Experiment Protocol: Judicial Decision-Making in Myanmar Yangon</w:t>
      </w:r>
    </w:p>
    <w:p>
      <w:pPr>
        <w:pStyle w:val="FirstParagraph"/>
      </w:pPr>
      <w:r>
        <w:rPr>
          <w:bCs/>
          <w:b/>
        </w:rPr>
        <w:t xml:space="preserve">Protocol ID:</w:t>
      </w:r>
      <w:r>
        <w:t xml:space="preserve"> </w:t>
      </w:r>
      <w:r>
        <w:t xml:space="preserve">MYA-YGN-JDG-2024-001</w:t>
      </w:r>
    </w:p>
    <w:p>
      <w:pPr>
        <w:pStyle w:val="BodyText"/>
      </w:pPr>
      <w:r>
        <w:rPr>
          <w:bCs/>
          <w:b/>
        </w:rPr>
        <w:t xml:space="preserve">Location:</w:t>
      </w:r>
      <w:r>
        <w:t xml:space="preserve"> </w:t>
      </w:r>
      <w:r>
        <w:t xml:space="preserve">Yangon, Myanmar</w:t>
      </w:r>
    </w:p>
    <w:p>
      <w:pPr>
        <w:pStyle w:val="BodyText"/>
      </w:pPr>
      <w:r>
        <w:rPr>
          <w:bCs/>
          <w:b/>
        </w:rPr>
        <w:t xml:space="preserve">Subject:</w:t>
      </w:r>
      <w:r>
        <w:t xml:space="preserve"> </w:t>
      </w:r>
      <w:r>
        <w:t xml:space="preserve">Cognitive and Procedural Analysis of the Judge</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a controlled study focusing on the role of the</w:t>
      </w:r>
      <w:r>
        <w:t xml:space="preserve"> </w:t>
      </w:r>
      <w:r>
        <w:rPr>
          <w:bCs/>
          <w:b/>
        </w:rPr>
        <w:t xml:space="preserve">Judge</w:t>
      </w:r>
      <w:r>
        <w:t xml:space="preserve"> </w:t>
      </w:r>
      <w:r>
        <w:t xml:space="preserve">within the legal framework of</w:t>
      </w:r>
      <w:r>
        <w:t xml:space="preserve"> </w:t>
      </w:r>
      <w:r>
        <w:rPr>
          <w:bCs/>
          <w:b/>
        </w:rPr>
        <w:t xml:space="preserve">Myanmar Yangon</w:t>
      </w:r>
      <w:r>
        <w:t xml:space="preserve">. The study aims to analyze judicial decision-making processes, cognitive biases, and the application of statutory law in a high-density urban environment. Yangon, as the commercial hub and a center of significant legal activity in Myanmar, presents a unique context for observing how judicial officers navigate complex civil and criminal cases amidst evolving social and political landscapes.</w:t>
      </w:r>
    </w:p>
    <w:p>
      <w:pPr>
        <w:pStyle w:val="BodyText"/>
      </w:pPr>
      <w:r>
        <w:t xml:space="preserve">The primary objective is to understand the factors influencing a</w:t>
      </w:r>
      <w:r>
        <w:t xml:space="preserve"> </w:t>
      </w:r>
      <w:r>
        <w:rPr>
          <w:bCs/>
          <w:b/>
        </w:rPr>
        <w:t xml:space="preserve">Judge</w:t>
      </w:r>
      <w:r>
        <w:t xml:space="preserve">'s rulings in</w:t>
      </w:r>
      <w:r>
        <w:t xml:space="preserve"> </w:t>
      </w:r>
      <w:r>
        <w:rPr>
          <w:bCs/>
          <w:b/>
        </w:rPr>
        <w:t xml:space="preserve">Myanmar Yangon</w:t>
      </w:r>
      <w:r>
        <w:t xml:space="preserve">, ensuring that the findings contribute to legal scholarship and potential procedural improvements within the local judiciary.</w:t>
      </w:r>
    </w:p>
    <w:bookmarkEnd w:id="20"/>
    <w:bookmarkStart w:id="21" w:name="objectives"/>
    <w:p>
      <w:pPr>
        <w:pStyle w:val="Heading2"/>
      </w:pPr>
      <w:r>
        <w:t xml:space="preserve">2. Objectives</w:t>
      </w:r>
    </w:p>
    <w:p>
      <w:pPr>
        <w:pStyle w:val="FirstParagraph"/>
      </w:pPr>
      <w:r>
        <w:t xml:space="preserve">The specific objectives of this experiment are:</w:t>
      </w:r>
    </w:p>
    <w:p>
      <w:pPr>
        <w:numPr>
          <w:ilvl w:val="0"/>
          <w:numId w:val="1001"/>
        </w:numPr>
        <w:pStyle w:val="Compact"/>
      </w:pPr>
      <w:r>
        <w:t xml:space="preserve">To evaluate the consistency of legal reasoning employed by a</w:t>
      </w:r>
      <w:r>
        <w:t xml:space="preserve"> </w:t>
      </w:r>
      <w:r>
        <w:rPr>
          <w:bCs/>
          <w:b/>
        </w:rPr>
        <w:t xml:space="preserve">Judge</w:t>
      </w:r>
      <w:r>
        <w:t xml:space="preserve"> </w:t>
      </w:r>
      <w:r>
        <w:t xml:space="preserve">in</w:t>
      </w:r>
      <w:r>
        <w:t xml:space="preserve"> </w:t>
      </w:r>
      <w:r>
        <w:rPr>
          <w:bCs/>
          <w:b/>
        </w:rPr>
        <w:t xml:space="preserve">Myanmar Yangon</w:t>
      </w:r>
      <w:r>
        <w:t xml:space="preserve"> </w:t>
      </w:r>
      <w:r>
        <w:t xml:space="preserve">across similar case types.</w:t>
      </w:r>
    </w:p>
    <w:p>
      <w:pPr>
        <w:numPr>
          <w:ilvl w:val="0"/>
          <w:numId w:val="1001"/>
        </w:numPr>
        <w:pStyle w:val="Compact"/>
      </w:pPr>
      <w:r>
        <w:t xml:space="preserve">To assess the impact of external socio-cultural factors specific to Yangon on judicial discretion.</w:t>
      </w:r>
    </w:p>
    <w:p>
      <w:pPr>
        <w:numPr>
          <w:ilvl w:val="0"/>
          <w:numId w:val="1001"/>
        </w:numPr>
        <w:pStyle w:val="Compact"/>
      </w:pPr>
      <w:r>
        <w:t xml:space="preserve">To measure the time efficiency and procedural adherence of the</w:t>
      </w:r>
      <w:r>
        <w:t xml:space="preserve"> </w:t>
      </w:r>
      <w:r>
        <w:rPr>
          <w:bCs/>
          <w:b/>
        </w:rPr>
        <w:t xml:space="preserve">Judge</w:t>
      </w:r>
      <w:r>
        <w:t xml:space="preserve"> </w:t>
      </w:r>
      <w:r>
        <w:t xml:space="preserve">during simulated and observed hearings.</w:t>
      </w:r>
    </w:p>
    <w:p>
      <w:pPr>
        <w:numPr>
          <w:ilvl w:val="0"/>
          <w:numId w:val="1001"/>
        </w:numPr>
        <w:pStyle w:val="Compact"/>
      </w:pPr>
      <w:r>
        <w:t xml:space="preserve">To identify potential cognitive biases affecting the</w:t>
      </w:r>
      <w:r>
        <w:t xml:space="preserve"> </w:t>
      </w:r>
      <w:r>
        <w:rPr>
          <w:bCs/>
          <w:b/>
        </w:rPr>
        <w:t xml:space="preserve">Judge</w:t>
      </w:r>
      <w:r>
        <w:t xml:space="preserve">'s interpretation of evidence in the context of Myanmar's legal system.</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mixed-methods approach, combining quantitative analysis of case outcomes with qualitative observations of judicial behavior. The experiment will be conducted in a controlled environment that mimics the courtroom setting of</w:t>
      </w:r>
      <w:r>
        <w:t xml:space="preserve"> </w:t>
      </w:r>
      <w:r>
        <w:rPr>
          <w:bCs/>
          <w:b/>
        </w:rPr>
        <w:t xml:space="preserve">Myanmar Yangon</w:t>
      </w:r>
      <w:r>
        <w:t xml:space="preserve">, as well as through anonymized retrospective analysis of past rulings.</w:t>
      </w:r>
    </w:p>
    <w:bookmarkEnd w:id="22"/>
    <w:bookmarkStart w:id="23" w:name="participants"/>
    <w:p>
      <w:pPr>
        <w:pStyle w:val="Heading3"/>
      </w:pPr>
      <w:r>
        <w:t xml:space="preserve">3.2 Participants</w:t>
      </w:r>
    </w:p>
    <w:p>
      <w:pPr>
        <w:pStyle w:val="FirstParagraph"/>
      </w:pPr>
      <w:r>
        <w:t xml:space="preserve">The primary participant is a licensed</w:t>
      </w:r>
      <w:r>
        <w:t xml:space="preserve"> </w:t>
      </w:r>
      <w:r>
        <w:rPr>
          <w:bCs/>
          <w:b/>
        </w:rPr>
        <w:t xml:space="preserve">Judge</w:t>
      </w:r>
      <w:r>
        <w:t xml:space="preserve"> </w:t>
      </w:r>
      <w:r>
        <w:t xml:space="preserve">currently serving or recently retired from the courts in</w:t>
      </w:r>
      <w:r>
        <w:t xml:space="preserve"> </w:t>
      </w:r>
      <w:r>
        <w:rPr>
          <w:bCs/>
          <w:b/>
        </w:rPr>
        <w:t xml:space="preserve">Myanmar Yangon</w:t>
      </w:r>
      <w:r>
        <w:t xml:space="preserve">. Inclusion criteria require the participant to have at least five years of experience in civil or criminal law within Yangon. To ensure ethical standards, participation is voluntary, and all identities will be strictly anonymized.</w:t>
      </w:r>
    </w:p>
    <w:bookmarkEnd w:id="23"/>
    <w:bookmarkStart w:id="24" w:name="materials-and-stimuli"/>
    <w:p>
      <w:pPr>
        <w:pStyle w:val="Heading3"/>
      </w:pPr>
      <w:r>
        <w:t xml:space="preserve">3.3 Materials and Stimuli</w:t>
      </w:r>
    </w:p>
    <w:p>
      <w:pPr>
        <w:pStyle w:val="FirstParagraph"/>
      </w:pPr>
      <w:r>
        <w:t xml:space="preserve">The experiment will utilize a series of standardized case files designed to reflect common legal scenarios encountered in</w:t>
      </w:r>
      <w:r>
        <w:t xml:space="preserve"> </w:t>
      </w:r>
      <w:r>
        <w:rPr>
          <w:bCs/>
          <w:b/>
        </w:rPr>
        <w:t xml:space="preserve">Myanmar Yangon</w:t>
      </w:r>
      <w:r>
        <w:t xml:space="preserve">. These cases will include:</w:t>
      </w:r>
    </w:p>
    <w:p>
      <w:pPr>
        <w:numPr>
          <w:ilvl w:val="0"/>
          <w:numId w:val="1002"/>
        </w:numPr>
        <w:pStyle w:val="Compact"/>
      </w:pPr>
      <w:r>
        <w:t xml:space="preserve">Property disputes involving urban land tenure.</w:t>
      </w:r>
    </w:p>
    <w:p>
      <w:pPr>
        <w:numPr>
          <w:ilvl w:val="0"/>
          <w:numId w:val="1002"/>
        </w:numPr>
        <w:pStyle w:val="Compact"/>
      </w:pPr>
      <w:r>
        <w:t xml:space="preserve">Commercial contract breaches relevant to Yangon's business sector.</w:t>
      </w:r>
    </w:p>
    <w:p>
      <w:pPr>
        <w:numPr>
          <w:ilvl w:val="0"/>
          <w:numId w:val="1002"/>
        </w:numPr>
        <w:pStyle w:val="Compact"/>
      </w:pPr>
      <w:r>
        <w:t xml:space="preserve">Minor criminal offenses with ambiguous evidence.</w:t>
      </w:r>
    </w:p>
    <w:p>
      <w:pPr>
        <w:pStyle w:val="FirstParagraph"/>
      </w:pPr>
      <w:r>
        <w:t xml:space="preserve">Each case file will be presented in both English and Burmese to ensure linguistic accuracy and cultural relevance.</w:t>
      </w:r>
    </w:p>
    <w:bookmarkEnd w:id="24"/>
    <w:bookmarkEnd w:id="25"/>
    <w:bookmarkStart w:id="30" w:name="procedure"/>
    <w:p>
      <w:pPr>
        <w:pStyle w:val="Heading2"/>
      </w:pPr>
      <w:r>
        <w:t xml:space="preserve">4. Procedure</w:t>
      </w:r>
    </w:p>
    <w:bookmarkStart w:id="26" w:name="phase-1-preparation"/>
    <w:p>
      <w:pPr>
        <w:pStyle w:val="Heading3"/>
      </w:pPr>
      <w:r>
        <w:t xml:space="preserve">4.1 Phase 1: Preparation</w:t>
      </w:r>
    </w:p>
    <w:p>
      <w:pPr>
        <w:pStyle w:val="FirstParagraph"/>
      </w:pPr>
      <w:r>
        <w:t xml:space="preserve">Researchers will obtain necessary ethical approvals from relevant institutions in</w:t>
      </w:r>
      <w:r>
        <w:t xml:space="preserve"> </w:t>
      </w:r>
      <w:r>
        <w:rPr>
          <w:bCs/>
          <w:b/>
        </w:rPr>
        <w:t xml:space="preserve">Myanmar Yangon</w:t>
      </w:r>
      <w:r>
        <w:t xml:space="preserve">. The</w:t>
      </w:r>
      <w:r>
        <w:t xml:space="preserve"> </w:t>
      </w:r>
      <w:r>
        <w:rPr>
          <w:bCs/>
          <w:b/>
        </w:rPr>
        <w:t xml:space="preserve">Judge</w:t>
      </w:r>
      <w:r>
        <w:t xml:space="preserve"> </w:t>
      </w:r>
      <w:r>
        <w:t xml:space="preserve">participant will be briefed on the experiment's purpose without revealing specific hypotheses to avoid demand characteristics.</w:t>
      </w:r>
    </w:p>
    <w:bookmarkEnd w:id="26"/>
    <w:bookmarkStart w:id="27" w:name="phase-2-case-review"/>
    <w:p>
      <w:pPr>
        <w:pStyle w:val="Heading3"/>
      </w:pPr>
      <w:r>
        <w:t xml:space="preserve">4.2 Phase 2: Case Review</w:t>
      </w:r>
    </w:p>
    <w:p>
      <w:pPr>
        <w:pStyle w:val="FirstParagraph"/>
      </w:pPr>
      <w:r>
        <w:t xml:space="preserve">The</w:t>
      </w:r>
      <w:r>
        <w:t xml:space="preserve"> </w:t>
      </w:r>
      <w:r>
        <w:rPr>
          <w:bCs/>
          <w:b/>
        </w:rPr>
        <w:t xml:space="preserve">Judge</w:t>
      </w:r>
      <w:r>
        <w:t xml:space="preserve"> </w:t>
      </w:r>
      <w:r>
        <w:t xml:space="preserve">will be asked to review a set of 20 simulated case files. For each case, the participant must:</w:t>
      </w:r>
    </w:p>
    <w:p>
      <w:pPr>
        <w:numPr>
          <w:ilvl w:val="0"/>
          <w:numId w:val="1003"/>
        </w:numPr>
        <w:pStyle w:val="Compact"/>
      </w:pPr>
      <w:r>
        <w:t xml:space="preserve">Identify key legal issues.</w:t>
      </w:r>
    </w:p>
    <w:p>
      <w:pPr>
        <w:numPr>
          <w:ilvl w:val="0"/>
          <w:numId w:val="1003"/>
        </w:numPr>
        <w:pStyle w:val="Compact"/>
      </w:pPr>
      <w:r>
        <w:t xml:space="preserve">Determine the applicable laws under the Myanmar legal framework.</w:t>
      </w:r>
    </w:p>
    <w:p>
      <w:pPr>
        <w:numPr>
          <w:ilvl w:val="0"/>
          <w:numId w:val="1003"/>
        </w:numPr>
        <w:pStyle w:val="Compact"/>
      </w:pPr>
      <w:r>
        <w:t xml:space="preserve">Formulate a verdict and provide a written justification.</w:t>
      </w:r>
    </w:p>
    <w:p>
      <w:pPr>
        <w:pStyle w:val="FirstParagraph"/>
      </w:pPr>
      <w:r>
        <w:t xml:space="preserve">This phase will be timed to measure decision-making speed.</w:t>
      </w:r>
    </w:p>
    <w:bookmarkEnd w:id="27"/>
    <w:bookmarkStart w:id="28" w:name="phase-3-simulation"/>
    <w:p>
      <w:pPr>
        <w:pStyle w:val="Heading3"/>
      </w:pPr>
      <w:r>
        <w:t xml:space="preserve">4.3 Phase 3: Simulation</w:t>
      </w:r>
    </w:p>
    <w:p>
      <w:pPr>
        <w:pStyle w:val="FirstParagraph"/>
      </w:pPr>
      <w:r>
        <w:t xml:space="preserve">In a simulated courtroom environment in</w:t>
      </w:r>
      <w:r>
        <w:t xml:space="preserve"> </w:t>
      </w:r>
      <w:r>
        <w:rPr>
          <w:bCs/>
          <w:b/>
        </w:rPr>
        <w:t xml:space="preserve">Myanmar Yangon</w:t>
      </w:r>
      <w:r>
        <w:t xml:space="preserve">, the</w:t>
      </w:r>
      <w:r>
        <w:t xml:space="preserve"> </w:t>
      </w:r>
      <w:r>
        <w:rPr>
          <w:bCs/>
          <w:b/>
        </w:rPr>
        <w:t xml:space="preserve">Judge</w:t>
      </w:r>
      <w:r>
        <w:t xml:space="preserve"> </w:t>
      </w:r>
      <w:r>
        <w:t xml:space="preserve">will preside over mock trials. Actors will portray lawyers and witnesses, presenting arguments and evidence. Researchers will observe the</w:t>
      </w:r>
      <w:r>
        <w:t xml:space="preserve"> </w:t>
      </w:r>
      <w:r>
        <w:rPr>
          <w:bCs/>
          <w:b/>
        </w:rPr>
        <w:t xml:space="preserve">Judge</w:t>
      </w:r>
      <w:r>
        <w:t xml:space="preserve">'s courtroom management, interaction with parties, and adherence to procedural rules.</w:t>
      </w:r>
    </w:p>
    <w:bookmarkEnd w:id="28"/>
    <w:bookmarkStart w:id="29" w:name="phase-4-debriefing"/>
    <w:p>
      <w:pPr>
        <w:pStyle w:val="Heading3"/>
      </w:pPr>
      <w:r>
        <w:t xml:space="preserve">4.4 Phase 4: Debriefing</w:t>
      </w:r>
    </w:p>
    <w:p>
      <w:pPr>
        <w:pStyle w:val="FirstParagraph"/>
      </w:pPr>
      <w:r>
        <w:t xml:space="preserve">Following the simulations, the</w:t>
      </w:r>
      <w:r>
        <w:t xml:space="preserve"> </w:t>
      </w:r>
      <w:r>
        <w:rPr>
          <w:bCs/>
          <w:b/>
        </w:rPr>
        <w:t xml:space="preserve">Judge</w:t>
      </w:r>
      <w:r>
        <w:t xml:space="preserve"> </w:t>
      </w:r>
      <w:r>
        <w:t xml:space="preserve">will participate in a structured interview to discuss their decision-making rationale, challenges faced, and perceptions of the legal environment in</w:t>
      </w:r>
      <w:r>
        <w:t xml:space="preserve"> </w:t>
      </w:r>
      <w:r>
        <w:rPr>
          <w:bCs/>
          <w:b/>
        </w:rPr>
        <w:t xml:space="preserve">Myanmar Yangon</w:t>
      </w:r>
      <w:r>
        <w:t xml:space="preserve">.</w:t>
      </w:r>
    </w:p>
    <w:bookmarkEnd w:id="29"/>
    <w:bookmarkEnd w:id="30"/>
    <w:bookmarkStart w:id="31" w:name="data-collection-and-analysis"/>
    <w:p>
      <w:pPr>
        <w:pStyle w:val="Heading2"/>
      </w:pPr>
      <w:r>
        <w:t xml:space="preserve">5. Data Collection and Analysis</w:t>
      </w:r>
    </w:p>
    <w:p>
      <w:pPr>
        <w:pStyle w:val="FirstParagraph"/>
      </w:pPr>
      <w:r>
        <w:t xml:space="preserve">Data will be collected through:</w:t>
      </w:r>
    </w:p>
    <w:p>
      <w:pPr>
        <w:numPr>
          <w:ilvl w:val="0"/>
          <w:numId w:val="1004"/>
        </w:numPr>
        <w:pStyle w:val="Compact"/>
      </w:pPr>
      <w:r>
        <w:t xml:space="preserve">Written verdicts and justifications from the</w:t>
      </w:r>
      <w:r>
        <w:t xml:space="preserve"> </w:t>
      </w:r>
      <w:r>
        <w:rPr>
          <w:bCs/>
          <w:b/>
        </w:rPr>
        <w:t xml:space="preserve">Judge</w:t>
      </w:r>
      <w:r>
        <w:t xml:space="preserve">.</w:t>
      </w:r>
    </w:p>
    <w:p>
      <w:pPr>
        <w:numPr>
          <w:ilvl w:val="0"/>
          <w:numId w:val="1004"/>
        </w:numPr>
        <w:pStyle w:val="Compact"/>
      </w:pPr>
      <w:r>
        <w:t xml:space="preserve">Video recordings of the simulated courtroom proceedings.</w:t>
      </w:r>
    </w:p>
    <w:p>
      <w:pPr>
        <w:numPr>
          <w:ilvl w:val="0"/>
          <w:numId w:val="1004"/>
        </w:numPr>
        <w:pStyle w:val="Compact"/>
      </w:pPr>
      <w:r>
        <w:t xml:space="preserve">Interview transcripts.</w:t>
      </w:r>
    </w:p>
    <w:p>
      <w:pPr>
        <w:pStyle w:val="FirstParagraph"/>
      </w:pPr>
      <w:r>
        <w:t xml:space="preserve">Quantitative data will be analyzed using statistical methods to identify patterns in rulings. Qualitative data will be subjected to thematic analysis to explore the</w:t>
      </w:r>
      <w:r>
        <w:t xml:space="preserve"> </w:t>
      </w:r>
      <w:r>
        <w:rPr>
          <w:bCs/>
          <w:b/>
        </w:rPr>
        <w:t xml:space="preserve">Judge</w:t>
      </w:r>
      <w:r>
        <w:t xml:space="preserve">'s reasoning processes and contextual considerations specific to</w:t>
      </w:r>
      <w:r>
        <w:t xml:space="preserve"> </w:t>
      </w:r>
      <w:r>
        <w:rPr>
          <w:bCs/>
          <w:b/>
        </w:rPr>
        <w:t xml:space="preserve">Myanmar Yangon</w:t>
      </w:r>
      <w:r>
        <w:t xml:space="preserve">.</w:t>
      </w:r>
    </w:p>
    <w:bookmarkEnd w:id="31"/>
    <w:bookmarkStart w:id="32" w:name="ethical-considerations"/>
    <w:p>
      <w:pPr>
        <w:pStyle w:val="Heading2"/>
      </w:pPr>
      <w:r>
        <w:t xml:space="preserve">6. Ethical Considerations</w:t>
      </w:r>
    </w:p>
    <w:p>
      <w:pPr>
        <w:pStyle w:val="FirstParagraph"/>
      </w:pPr>
      <w:r>
        <w:t xml:space="preserve">This Experiment Protocol adheres to strict ethical guidelines. Key considerations include:</w:t>
      </w:r>
    </w:p>
    <w:p>
      <w:pPr>
        <w:numPr>
          <w:ilvl w:val="0"/>
          <w:numId w:val="1005"/>
        </w:numPr>
        <w:pStyle w:val="Compact"/>
      </w:pPr>
      <w:r>
        <w:rPr>
          <w:bCs/>
          <w:b/>
        </w:rPr>
        <w:t xml:space="preserve">Informed Consent:</w:t>
      </w:r>
      <w:r>
        <w:t xml:space="preserve"> </w:t>
      </w:r>
      <w:r>
        <w:t xml:space="preserve">The</w:t>
      </w:r>
      <w:r>
        <w:t xml:space="preserve"> </w:t>
      </w:r>
      <w:r>
        <w:rPr>
          <w:bCs/>
          <w:b/>
        </w:rPr>
        <w:t xml:space="preserve">Judge</w:t>
      </w:r>
      <w:r>
        <w:t xml:space="preserve"> </w:t>
      </w:r>
      <w:r>
        <w:t xml:space="preserve">will provide written consent after being fully informed of the study's nature.</w:t>
      </w:r>
    </w:p>
    <w:p>
      <w:pPr>
        <w:numPr>
          <w:ilvl w:val="0"/>
          <w:numId w:val="1005"/>
        </w:numPr>
        <w:pStyle w:val="Compact"/>
      </w:pPr>
      <w:r>
        <w:rPr>
          <w:bCs/>
          <w:b/>
        </w:rPr>
        <w:t xml:space="preserve">Confidentiality:</w:t>
      </w:r>
      <w:r>
        <w:t xml:space="preserve"> </w:t>
      </w:r>
      <w:r>
        <w:t xml:space="preserve">All data will be anonymized to protect the identity of the</w:t>
      </w:r>
      <w:r>
        <w:t xml:space="preserve"> </w:t>
      </w:r>
      <w:r>
        <w:rPr>
          <w:bCs/>
          <w:b/>
        </w:rPr>
        <w:t xml:space="preserve">Judge</w:t>
      </w:r>
      <w:r>
        <w:t xml:space="preserve"> </w:t>
      </w:r>
      <w:r>
        <w:t xml:space="preserve">and any fictional parties involved.</w:t>
      </w:r>
    </w:p>
    <w:p>
      <w:pPr>
        <w:numPr>
          <w:ilvl w:val="0"/>
          <w:numId w:val="1005"/>
        </w:numPr>
        <w:pStyle w:val="Compact"/>
      </w:pPr>
      <w:r>
        <w:rPr>
          <w:bCs/>
          <w:b/>
        </w:rPr>
        <w:t xml:space="preserve">Non-Interference:</w:t>
      </w:r>
      <w:r>
        <w:t xml:space="preserve"> </w:t>
      </w:r>
      <w:r>
        <w:t xml:space="preserve">The study will not interfere with actual judicial proceedings in</w:t>
      </w:r>
      <w:r>
        <w:t xml:space="preserve"> </w:t>
      </w:r>
      <w:r>
        <w:rPr>
          <w:bCs/>
          <w:b/>
        </w:rPr>
        <w:t xml:space="preserve">Myanmar Yangon</w:t>
      </w:r>
      <w:r>
        <w:t xml:space="preserve">.</w:t>
      </w:r>
    </w:p>
    <w:p>
      <w:pPr>
        <w:numPr>
          <w:ilvl w:val="0"/>
          <w:numId w:val="1005"/>
        </w:numPr>
        <w:pStyle w:val="Compact"/>
      </w:pPr>
      <w:r>
        <w:rPr>
          <w:bCs/>
          <w:b/>
        </w:rPr>
        <w:t xml:space="preserve">Cultural Sensitivity:</w:t>
      </w:r>
      <w:r>
        <w:t xml:space="preserve"> </w:t>
      </w:r>
      <w:r>
        <w:t xml:space="preserve">The experiment respects the legal traditions and cultural norms of Myanmar.</w:t>
      </w:r>
    </w:p>
    <w:bookmarkEnd w:id="32"/>
    <w:bookmarkStart w:id="33" w:name="limitations"/>
    <w:p>
      <w:pPr>
        <w:pStyle w:val="Heading2"/>
      </w:pPr>
      <w:r>
        <w:t xml:space="preserve">7. Limitations</w:t>
      </w:r>
    </w:p>
    <w:p>
      <w:pPr>
        <w:pStyle w:val="FirstParagraph"/>
      </w:pPr>
      <w:r>
        <w:t xml:space="preserve">Researchers acknowledge that simulated cases may not fully capture the complexity of real-world litigation in</w:t>
      </w:r>
      <w:r>
        <w:t xml:space="preserve"> </w:t>
      </w:r>
      <w:r>
        <w:rPr>
          <w:bCs/>
          <w:b/>
        </w:rPr>
        <w:t xml:space="preserve">Myanmar Yangon</w:t>
      </w:r>
      <w:r>
        <w:t xml:space="preserve">. Additionally, the presence of observers may influence the</w:t>
      </w:r>
      <w:r>
        <w:t xml:space="preserve"> </w:t>
      </w:r>
      <w:r>
        <w:rPr>
          <w:bCs/>
          <w:b/>
        </w:rPr>
        <w:t xml:space="preserve">Judge</w:t>
      </w:r>
      <w:r>
        <w:t xml:space="preserve">'s behavior (Hawthorne effect). These limitations will be addressed in the discussion of results.</w:t>
      </w:r>
    </w:p>
    <w:bookmarkEnd w:id="33"/>
    <w:bookmarkStart w:id="34" w:name="conclusion"/>
    <w:p>
      <w:pPr>
        <w:pStyle w:val="Heading2"/>
      </w:pPr>
      <w:r>
        <w:t xml:space="preserve">8. Conclusion</w:t>
      </w:r>
    </w:p>
    <w:p>
      <w:pPr>
        <w:pStyle w:val="FirstParagraph"/>
      </w:pPr>
      <w:r>
        <w:t xml:space="preserve">This Experiment Protocol provides a structured framework for investigating the role of the</w:t>
      </w:r>
      <w:r>
        <w:t xml:space="preserve"> </w:t>
      </w:r>
      <w:r>
        <w:rPr>
          <w:bCs/>
          <w:b/>
        </w:rPr>
        <w:t xml:space="preserve">Judge</w:t>
      </w:r>
      <w:r>
        <w:t xml:space="preserve"> </w:t>
      </w:r>
      <w:r>
        <w:t xml:space="preserve">in</w:t>
      </w:r>
      <w:r>
        <w:t xml:space="preserve"> </w:t>
      </w:r>
      <w:r>
        <w:rPr>
          <w:bCs/>
          <w:b/>
        </w:rPr>
        <w:t xml:space="preserve">Myanmar Yangon</w:t>
      </w:r>
      <w:r>
        <w:t xml:space="preserve">. By systematically analyzing judicial decision-making, the study aims to contribute valuable insights into the functioning of the legal system in this important urban center. The findings will be disseminated through academic publications and, where appropriate, shared with legal stakeholders in Myanmar to promote judicial excellence.</w:t>
      </w:r>
    </w:p>
    <w:bookmarkEnd w:id="34"/>
    <w:p>
      <w:pPr>
        <w:pStyle w:val="BodyText"/>
      </w:pPr>
      <w:r>
        <w:rPr>
          <w:bCs/>
          <w:b/>
        </w:rPr>
        <w:t xml:space="preserve">Note:</w:t>
      </w:r>
      <w:r>
        <w:t xml:space="preserve"> </w:t>
      </w:r>
      <w:r>
        <w:t xml:space="preserve">This document is a template for an academic or research experiment protocol. It does not constitute legal advice or an official government document.</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in Myanmar Yangon</dc:title>
  <dc:creator/>
  <dc:language>en</dc:language>
  <cp:keywords/>
  <dcterms:created xsi:type="dcterms:W3CDTF">2026-10-10T04:31:52Z</dcterms:created>
  <dcterms:modified xsi:type="dcterms:W3CDTF">2026-10-10T04:31:52Z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