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Amsterdam</w:t>
      </w:r>
    </w:p>
    <w:bookmarkStart w:id="31" w:name="X71c7bea0ddf31604db9820112d2a15477aaab51"/>
    <w:p>
      <w:pPr>
        <w:pStyle w:val="Heading1"/>
      </w:pPr>
      <w:r>
        <w:t xml:space="preserve">Experiment Protocol: Cognitive Load and Decision-Making in the Dutch Judicial System</w:t>
      </w:r>
    </w:p>
    <w:p>
      <w:pPr>
        <w:pStyle w:val="FirstParagraph"/>
      </w:pPr>
      <w:r>
        <w:rPr>
          <w:bCs/>
          <w:b/>
        </w:rPr>
        <w:t xml:space="preserve">Protocol ID:</w:t>
      </w:r>
      <w:r>
        <w:t xml:space="preserve"> </w:t>
      </w:r>
      <w:r>
        <w:t xml:space="preserve">NL-AMS-JUD-2024-001</w:t>
      </w:r>
    </w:p>
    <w:p>
      <w:pPr>
        <w:pStyle w:val="BodyText"/>
      </w:pPr>
      <w:r>
        <w:rPr>
          <w:bCs/>
          <w:b/>
        </w:rPr>
        <w:t xml:space="preserve">Location:</w:t>
      </w:r>
      <w:r>
        <w:t xml:space="preserve"> </w:t>
      </w:r>
      <w:r>
        <w:t xml:space="preserve">Rechtbank Amsterdam (District Court of Amsterdam), Netherlands</w:t>
      </w:r>
    </w:p>
    <w:p>
      <w:pPr>
        <w:pStyle w:val="BodyText"/>
      </w:pPr>
      <w:r>
        <w:rPr>
          <w:bCs/>
          <w:b/>
        </w:rPr>
        <w:t xml:space="preserve">Subject:</w:t>
      </w:r>
      <w:r>
        <w:t xml:space="preserve"> </w:t>
      </w:r>
      <w:r>
        <w:t xml:space="preserve">The Judge (Professional Judicial Officer)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legal system in the Netherlands is renowned for its efficiency and adherence to the rule of law. However, the role of the</w:t>
      </w:r>
      <w:r>
        <w:t xml:space="preserve"> </w:t>
      </w:r>
      <w:r>
        <w:rPr>
          <w:bCs/>
          <w:b/>
        </w:rPr>
        <w:t xml:space="preserve">Judge</w:t>
      </w:r>
      <w:r>
        <w:t xml:space="preserve"> </w:t>
      </w:r>
      <w:r>
        <w:t xml:space="preserve">involves high-stakes decision-making under conditions of cognitive fatigue, time pressure, and complex information processing. This</w:t>
      </w:r>
      <w:r>
        <w:t xml:space="preserve"> </w:t>
      </w:r>
      <w:r>
        <w:rPr>
          <w:bCs/>
          <w:b/>
        </w:rPr>
        <w:t xml:space="preserve">Experiment Protocol</w:t>
      </w:r>
      <w:r>
        <w:t xml:space="preserve"> </w:t>
      </w:r>
      <w:r>
        <w:t xml:space="preserve">is designed to investigate the impact of procedural fatigue on judicial sentencing consistency within the specific context of</w:t>
      </w:r>
      <w:r>
        <w:t xml:space="preserve"> </w:t>
      </w:r>
      <w:r>
        <w:rPr>
          <w:bCs/>
          <w:b/>
        </w:rPr>
        <w:t xml:space="preserve">Netherlands Amsterdam</w:t>
      </w:r>
      <w:r>
        <w:t xml:space="preserve">.</w:t>
      </w:r>
    </w:p>
    <w:p>
      <w:pPr>
        <w:pStyle w:val="BodyText"/>
      </w:pPr>
      <w:r>
        <w:t xml:space="preserve">Amsterdam, as the capital and a major hub of the Dutch legal infrastructure, presents a unique environment. The Rechtbank Amsterdam handles a disproportionately high volume of cases compared to other districts. This protocol aims to understand how the specific workload characteristics in Amsterdam influence the cognitive processes of the Judge. By analyzing these factors, we aim to contribute to the broader understanding of judicial psychology and procedural fairness in the Dutch legal framework.</w:t>
      </w:r>
    </w:p>
    <w:bookmarkEnd w:id="20"/>
    <w:bookmarkStart w:id="21" w:name="objectives"/>
    <w:p>
      <w:pPr>
        <w:pStyle w:val="Heading2"/>
      </w:pPr>
      <w:r>
        <w:t xml:space="preserve">2. Objectives</w:t>
      </w:r>
    </w:p>
    <w:p>
      <w:pPr>
        <w:pStyle w:val="FirstParagraph"/>
      </w:pPr>
      <w:r>
        <w:t xml:space="preserve">The primary objective of this experiment is to quantify the correlation between the time of day, case sequence, and the severity of sentencing decisions made by a Judge. Specifically, this protocol seeks to:</w:t>
      </w:r>
    </w:p>
    <w:p>
      <w:pPr>
        <w:numPr>
          <w:ilvl w:val="0"/>
          <w:numId w:val="1001"/>
        </w:numPr>
        <w:pStyle w:val="Compact"/>
      </w:pPr>
      <w:r>
        <w:t xml:space="preserve">Measure the variance in sentencing outcomes for minor offenses (e.g., traffic violations, petty theft) throughout the working day.</w:t>
      </w:r>
    </w:p>
    <w:p>
      <w:pPr>
        <w:numPr>
          <w:ilvl w:val="0"/>
          <w:numId w:val="1001"/>
        </w:numPr>
        <w:pStyle w:val="Compact"/>
      </w:pPr>
      <w:r>
        <w:t xml:space="preserve">Assess the impact of "decision fatigue" on the Judge's adherence to standard sentencing guidelines (Richtlijnen Strafmaat).</w:t>
      </w:r>
    </w:p>
    <w:p>
      <w:pPr>
        <w:numPr>
          <w:ilvl w:val="0"/>
          <w:numId w:val="1001"/>
        </w:numPr>
        <w:pStyle w:val="Compact"/>
      </w:pPr>
      <w:r>
        <w:t xml:space="preserve">Determine if breaks and procedural pauses in the Amsterdam court schedule mitigate cognitive decline.</w:t>
      </w:r>
    </w:p>
    <w:p>
      <w:pPr>
        <w:numPr>
          <w:ilvl w:val="0"/>
          <w:numId w:val="1001"/>
        </w:numPr>
        <w:pStyle w:val="Compact"/>
      </w:pPr>
      <w:r>
        <w:t xml:space="preserve">Evaluate the consistency of legal reasoning provided in written judgments across different time blocks.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quasi-experimental, observational design. It will not interfere with actual court proceedings but will analyze anonymized data from real cases handled by the Rechtbank Amsterdam. The study will focus on a six-month period to account for seasonal variations in case volume.</w:t>
      </w:r>
    </w:p>
    <w:bookmarkEnd w:id="22"/>
    <w:bookmarkStart w:id="23" w:name="participants"/>
    <w:p>
      <w:pPr>
        <w:pStyle w:val="Heading3"/>
      </w:pPr>
      <w:r>
        <w:t xml:space="preserve">3.2 Participants</w:t>
      </w:r>
    </w:p>
    <w:p>
      <w:pPr>
        <w:pStyle w:val="FirstParagraph"/>
      </w:pPr>
      <w:r>
        <w:t xml:space="preserve">The subjects of this study are professional Judges serving at the Rechtbank Amsterdam. To ensure statistical validity, the sample will include at least 15 judges from the criminal law division. Participation is mandatory for data collection purposes as it involves public records, but individual identification will be strictly protected.</w:t>
      </w:r>
    </w:p>
    <w:bookmarkEnd w:id="23"/>
    <w:bookmarkStart w:id="24" w:name="procedure"/>
    <w:p>
      <w:pPr>
        <w:pStyle w:val="Heading3"/>
      </w:pPr>
      <w:r>
        <w:t xml:space="preserve">3.3 Procedure</w:t>
      </w:r>
    </w:p>
    <w:p>
      <w:pPr>
        <w:pStyle w:val="FirstParagraph"/>
      </w:pPr>
      <w:r>
        <w:t xml:space="preserve">The experiment protocol involves the following steps:</w:t>
      </w:r>
    </w:p>
    <w:p>
      <w:pPr>
        <w:numPr>
          <w:ilvl w:val="0"/>
          <w:numId w:val="1002"/>
        </w:numPr>
        <w:pStyle w:val="Compact"/>
      </w:pPr>
      <w:r>
        <w:rPr>
          <w:bCs/>
          <w:b/>
        </w:rPr>
        <w:t xml:space="preserve">Data Extraction:</w:t>
      </w:r>
      <w:r>
        <w:t xml:space="preserve"> </w:t>
      </w:r>
      <w:r>
        <w:t xml:space="preserve">Retrieve anonymized case files for minor criminal offenses processed in Amsterdam between 08:00 and 17:00.</w:t>
      </w:r>
    </w:p>
    <w:p>
      <w:pPr>
        <w:numPr>
          <w:ilvl w:val="0"/>
          <w:numId w:val="1002"/>
        </w:numPr>
        <w:pStyle w:val="Compact"/>
      </w:pPr>
      <w:r>
        <w:rPr>
          <w:bCs/>
          <w:b/>
        </w:rPr>
        <w:t xml:space="preserve">Time-Stamping:</w:t>
      </w:r>
      <w:r>
        <w:t xml:space="preserve"> </w:t>
      </w:r>
      <w:r>
        <w:t xml:space="preserve">Categorize each case based on the time the judgment was rendered or the hearing concluded.</w:t>
      </w:r>
    </w:p>
    <w:p>
      <w:pPr>
        <w:numPr>
          <w:ilvl w:val="0"/>
          <w:numId w:val="1002"/>
        </w:numPr>
        <w:pStyle w:val="Compact"/>
      </w:pPr>
      <w:r>
        <w:rPr>
          <w:bCs/>
          <w:b/>
        </w:rPr>
        <w:t xml:space="preserve">Variable Control:</w:t>
      </w:r>
      <w:r>
        <w:t xml:space="preserve"> </w:t>
      </w:r>
      <w:r>
        <w:t xml:space="preserve">Control for case complexity, defendant demographics, and prior criminal history to isolate the variable of judicial fatigue.</w:t>
      </w:r>
    </w:p>
    <w:p>
      <w:pPr>
        <w:numPr>
          <w:ilvl w:val="0"/>
          <w:numId w:val="1002"/>
        </w:numPr>
        <w:pStyle w:val="Compact"/>
      </w:pPr>
      <w:r>
        <w:rPr>
          <w:bCs/>
          <w:b/>
        </w:rPr>
        <w:t xml:space="preserve">Analysis:</w:t>
      </w:r>
      <w:r>
        <w:t xml:space="preserve"> </w:t>
      </w:r>
      <w:r>
        <w:t xml:space="preserve">Compare sentencing severity (fines, community service hours, probation) against the time of day and the number of cases heard previously by the same Judge.</w:t>
      </w:r>
    </w:p>
    <w:bookmarkEnd w:id="24"/>
    <w:bookmarkEnd w:id="25"/>
    <w:bookmarkStart w:id="26" w:name="ethical-considerations"/>
    <w:p>
      <w:pPr>
        <w:pStyle w:val="Heading2"/>
      </w:pPr>
      <w:r>
        <w:t xml:space="preserve">4. Ethical Considerations</w:t>
      </w:r>
    </w:p>
    <w:p>
      <w:pPr>
        <w:pStyle w:val="FirstParagraph"/>
      </w:pPr>
      <w:r>
        <w:t xml:space="preserve">Given the sensitive nature of the judicial process in the Netherlands, this protocol adheres strictly to the General Data Protection Regulation (GDPR) and the Dutch Code of Conduct for Judges (Gedragscode Rechter).</w:t>
      </w:r>
    </w:p>
    <w:p>
      <w:pPr>
        <w:numPr>
          <w:ilvl w:val="0"/>
          <w:numId w:val="1003"/>
        </w:numPr>
        <w:pStyle w:val="Compact"/>
      </w:pPr>
      <w:r>
        <w:rPr>
          <w:bCs/>
          <w:b/>
        </w:rPr>
        <w:t xml:space="preserve">Anonymity:</w:t>
      </w:r>
      <w:r>
        <w:t xml:space="preserve"> </w:t>
      </w:r>
      <w:r>
        <w:t xml:space="preserve">No personal data of the Judge or the defendants will be published. All data will be aggregated.</w:t>
      </w:r>
    </w:p>
    <w:p>
      <w:pPr>
        <w:numPr>
          <w:ilvl w:val="0"/>
          <w:numId w:val="1003"/>
        </w:numPr>
        <w:pStyle w:val="Compact"/>
      </w:pPr>
      <w:r>
        <w:rPr>
          <w:bCs/>
          <w:b/>
        </w:rPr>
        <w:t xml:space="preserve">Non-Interference:</w:t>
      </w:r>
      <w:r>
        <w:t xml:space="preserve"> </w:t>
      </w:r>
      <w:r>
        <w:t xml:space="preserve">The study will not influence ongoing trials or the independence of the judiciary.</w:t>
      </w:r>
    </w:p>
    <w:p>
      <w:pPr>
        <w:numPr>
          <w:ilvl w:val="0"/>
          <w:numId w:val="1003"/>
        </w:numPr>
        <w:pStyle w:val="Compact"/>
      </w:pPr>
      <w:r>
        <w:rPr>
          <w:bCs/>
          <w:b/>
        </w:rPr>
        <w:t xml:space="preserve">Approval:</w:t>
      </w:r>
      <w:r>
        <w:t xml:space="preserve"> </w:t>
      </w:r>
      <w:r>
        <w:t xml:space="preserve">This protocol has been reviewed by the Ethics Committee of the University of Amsterdam and the Dutch Council for the Judiciary (Raad voor de Rechtspraak).</w:t>
      </w:r>
    </w:p>
    <w:bookmarkEnd w:id="26"/>
    <w:bookmarkStart w:id="27" w:name="data-analysis-plan"/>
    <w:p>
      <w:pPr>
        <w:pStyle w:val="Heading2"/>
      </w:pPr>
      <w:r>
        <w:t xml:space="preserve">5. Data Analysis Plan</w:t>
      </w:r>
    </w:p>
    <w:p>
      <w:pPr>
        <w:pStyle w:val="FirstParagraph"/>
      </w:pPr>
      <w:r>
        <w:t xml:space="preserve">Statistical analysis will be conducted using mixed-effects regression models. The dependent variable will be the severity of the sentence. Independent variables will include the time of day, the sequence number of the case in the daily docket, and the duration of the preceding case. We hypothesize that there will be a statistically significant increase in leniency (or conversely, a tendency toward default rulings) as the day progresses and cognitive resources of the Judge are depleted.</w:t>
      </w:r>
    </w:p>
    <w:p>
      <w:pPr>
        <w:pStyle w:val="BodyText"/>
      </w:pPr>
      <w:r>
        <w:t xml:space="preserve">Special attention will be paid to the "post-lunch dip," a phenomenon observed in other cognitive domains, to see if it manifests in the rigorous environment of the Amsterdam courts.</w:t>
      </w:r>
    </w:p>
    <w:bookmarkEnd w:id="27"/>
    <w:bookmarkStart w:id="28" w:name="expected-outcomes-and-implications"/>
    <w:p>
      <w:pPr>
        <w:pStyle w:val="Heading2"/>
      </w:pPr>
      <w:r>
        <w:t xml:space="preserve">6. Expected Outcomes and Implications</w:t>
      </w:r>
    </w:p>
    <w:p>
      <w:pPr>
        <w:pStyle w:val="FirstParagraph"/>
      </w:pPr>
      <w:r>
        <w:t xml:space="preserve">If the hypothesis is confirmed, this experiment protocol will provide empirical evidence that judicial decision-making in Amsterdam is susceptible to cognitive fatigue. The implications for the Dutch legal system are profound. Recommendations may include:</w:t>
      </w:r>
    </w:p>
    <w:p>
      <w:pPr>
        <w:numPr>
          <w:ilvl w:val="0"/>
          <w:numId w:val="1004"/>
        </w:numPr>
        <w:pStyle w:val="Compact"/>
      </w:pPr>
      <w:r>
        <w:t xml:space="preserve">Restructuring court schedules to place complex cases earlier in the day.</w:t>
      </w:r>
    </w:p>
    <w:p>
      <w:pPr>
        <w:numPr>
          <w:ilvl w:val="0"/>
          <w:numId w:val="1004"/>
        </w:numPr>
        <w:pStyle w:val="Compact"/>
      </w:pPr>
      <w:r>
        <w:t xml:space="preserve">Mandating more frequent breaks for Judges to restore cognitive function.</w:t>
      </w:r>
    </w:p>
    <w:p>
      <w:pPr>
        <w:numPr>
          <w:ilvl w:val="0"/>
          <w:numId w:val="1004"/>
        </w:numPr>
        <w:pStyle w:val="Compact"/>
      </w:pPr>
      <w:r>
        <w:t xml:space="preserve">Implementing decision-support tools to assist the Judge during high-fatigue periods.</w:t>
      </w:r>
    </w:p>
    <w:p>
      <w:pPr>
        <w:pStyle w:val="FirstParagraph"/>
      </w:pPr>
      <w:r>
        <w:t xml:space="preserve">Ultimately, this research aims to enhance the fairness and consistency of the justice system in the Netherlands by acknowledging the human limitations of the Judge.</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Finalize protocol, obtain ethical approvals, set up data pipelines.</w:t>
            </w:r>
          </w:p>
        </w:tc>
      </w:tr>
      <w:tr>
        <w:tc>
          <w:tcPr/>
          <w:p>
            <w:pPr>
              <w:pStyle w:val="Compact"/>
              <w:jc w:val="left"/>
            </w:pPr>
            <w:r>
              <w:t xml:space="preserve">Data Collection</w:t>
            </w:r>
          </w:p>
        </w:tc>
        <w:tc>
          <w:tcPr/>
          <w:p>
            <w:pPr>
              <w:pStyle w:val="Compact"/>
              <w:jc w:val="left"/>
            </w:pPr>
            <w:r>
              <w:t xml:space="preserve">6 Months</w:t>
            </w:r>
          </w:p>
        </w:tc>
        <w:tc>
          <w:tcPr/>
          <w:p>
            <w:pPr>
              <w:pStyle w:val="Compact"/>
              <w:jc w:val="left"/>
            </w:pPr>
            <w:r>
              <w:t xml:space="preserve">Continuous monitoring of case outcomes in Amsterdam.</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Statistical modeling and interpretation of results.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Drafting the final report and policy recommendations.</w:t>
            </w:r>
          </w:p>
        </w:tc>
      </w:tr>
    </w:tbl>
    <w:bookmarkEnd w:id="29"/>
    <w:bookmarkStart w:id="30"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represents a critical step in understanding the intersection of psychology and law within the</w:t>
      </w:r>
      <w:r>
        <w:t xml:space="preserve"> </w:t>
      </w:r>
      <w:r>
        <w:rPr>
          <w:bCs/>
          <w:b/>
        </w:rPr>
        <w:t xml:space="preserve">Netherlands Amsterdam</w:t>
      </w:r>
      <w:r>
        <w:t xml:space="preserve"> </w:t>
      </w:r>
      <w:r>
        <w:t xml:space="preserve">jurisdiction. By focusing on the</w:t>
      </w:r>
      <w:r>
        <w:t xml:space="preserve"> </w:t>
      </w:r>
      <w:r>
        <w:rPr>
          <w:bCs/>
          <w:b/>
        </w:rPr>
        <w:t xml:space="preserve">Judge</w:t>
      </w:r>
      <w:r>
        <w:t xml:space="preserve"> </w:t>
      </w:r>
      <w:r>
        <w:t xml:space="preserve">as a cognitive agent rather than an infallible institution, we can develop strategies to support better decision-making. The integrity of the Dutch legal system depends on such rigorous, evidence-based inquiries.</w:t>
      </w:r>
    </w:p>
    <w:p>
      <w:pPr>
        <w:pStyle w:val="BodyText"/>
      </w:pPr>
      <w:r>
        <w:t xml:space="preserve">Document prepared for the Department of Law and Criminology, University of Amsterdam.</w:t>
      </w:r>
    </w:p>
    <w:p>
      <w:pPr>
        <w:pStyle w:val="BodyText"/>
      </w:pPr>
      <w:r>
        <w:t xml:space="preserve">Confidential - For Research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Amsterdam</dc:title>
  <dc:creator/>
  <dc:language>en</dc:language>
  <cp:keywords/>
  <dcterms:created xsi:type="dcterms:W3CDTF">2026-10-10T02:15:24Z</dcterms:created>
  <dcterms:modified xsi:type="dcterms:W3CDTF">2026-10-10T02:15:24Z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