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Evaluation</w:t>
      </w:r>
      <w:r>
        <w:t xml:space="preserve"> </w:t>
      </w:r>
      <w:r>
        <w:t xml:space="preserve">Framework</w:t>
      </w:r>
    </w:p>
    <w:p>
      <w:pPr>
        <w:pStyle w:val="FirstParagraph"/>
      </w:pPr>
      <w:r>
        <w:rPr>
          <w:bCs/>
          <w:b/>
        </w:rPr>
        <w:t xml:space="preserve">Document ID:</w:t>
      </w:r>
      <w:r>
        <w:t xml:space="preserve"> </w:t>
      </w:r>
      <w:r>
        <w:t xml:space="preserve">EP-QA-2024-JUD-001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Qatar Doha</w:t>
      </w:r>
    </w:p>
    <w:bookmarkStart w:id="28" w:name="X738f4393cb46f73e92ef486f34af7020477bddd"/>
    <w:p>
      <w:pPr>
        <w:pStyle w:val="Heading1"/>
      </w:pPr>
      <w:r>
        <w:t xml:space="preserve">Experiment Protocol: Judicial Evaluation Framework</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efficacy, consistency, and procedural integrity of the</w:t>
      </w:r>
      <w:r>
        <w:t xml:space="preserve"> </w:t>
      </w:r>
      <w:r>
        <w:rPr>
          <w:bCs/>
          <w:b/>
        </w:rPr>
        <w:t xml:space="preserve">Judge</w:t>
      </w:r>
      <w:r>
        <w:t xml:space="preserve"> </w:t>
      </w:r>
      <w:r>
        <w:t xml:space="preserve">role within the legal system of</w:t>
      </w:r>
      <w:r>
        <w:t xml:space="preserve"> </w:t>
      </w:r>
      <w:r>
        <w:rPr>
          <w:bCs/>
          <w:b/>
        </w:rPr>
        <w:t xml:space="preserve">Qatar Doha</w:t>
      </w:r>
      <w:r>
        <w:t xml:space="preserve">. This protocol is established to align with the strategic vision of Qatar’s judicial reforms, ensuring that the administration of justice remains transparent, efficient, and culturally congruent with the nation’s values. The primary objective is to assess how judicial decision-making processes function under specific experimental conditions, focusing on the intersection of traditional legal principles and modern procedural standards.</w:t>
      </w:r>
    </w:p>
    <w:bookmarkStart w:id="20" w:name="introduction-and-background"/>
    <w:p>
      <w:pPr>
        <w:pStyle w:val="Heading2"/>
      </w:pPr>
      <w:r>
        <w:t xml:space="preserve">1. Introduction and Background</w:t>
      </w:r>
    </w:p>
    <w:p>
      <w:pPr>
        <w:pStyle w:val="FirstParagraph"/>
      </w:pPr>
      <w:r>
        <w:t xml:space="preserve">The legal landscape in</w:t>
      </w:r>
      <w:r>
        <w:t xml:space="preserve"> </w:t>
      </w:r>
      <w:r>
        <w:rPr>
          <w:bCs/>
          <w:b/>
        </w:rPr>
        <w:t xml:space="preserve">Qatar Doha</w:t>
      </w:r>
      <w:r>
        <w:t xml:space="preserve"> </w:t>
      </w:r>
      <w:r>
        <w:t xml:space="preserve">is characterized by a unique blend of civil law, Islamic Sharia principles, and modern statutory regulations. As the capital city continues to evolve as a global hub for commerce and diplomacy, the demand for a robust and predictable judicial system has increased. This</w:t>
      </w:r>
      <w:r>
        <w:t xml:space="preserve"> </w:t>
      </w:r>
      <w:r>
        <w:rPr>
          <w:bCs/>
          <w:b/>
        </w:rPr>
        <w:t xml:space="preserve">Experiment Protocol</w:t>
      </w:r>
      <w:r>
        <w:t xml:space="preserve"> </w:t>
      </w:r>
      <w:r>
        <w:t xml:space="preserve">seeks to analyze the performance of the</w:t>
      </w:r>
      <w:r>
        <w:t xml:space="preserve"> </w:t>
      </w:r>
      <w:r>
        <w:rPr>
          <w:bCs/>
          <w:b/>
        </w:rPr>
        <w:t xml:space="preserve">Judge</w:t>
      </w:r>
      <w:r>
        <w:t xml:space="preserve"> </w:t>
      </w:r>
      <w:r>
        <w:t xml:space="preserve">in handling complex civil and commercial disputes. By implementing a structured observational framework, we aim to gather empirical data on judicial behavior, decision latency, and the application of legal precedents.</w:t>
      </w:r>
    </w:p>
    <w:p>
      <w:pPr>
        <w:pStyle w:val="BodyText"/>
      </w:pPr>
      <w:r>
        <w:t xml:space="preserve">The term</w:t>
      </w:r>
      <w:r>
        <w:t xml:space="preserve"> </w:t>
      </w:r>
      <w:r>
        <w:rPr>
          <w:bCs/>
          <w:b/>
        </w:rPr>
        <w:t xml:space="preserve">Judge</w:t>
      </w:r>
      <w:r>
        <w:t xml:space="preserve"> </w:t>
      </w:r>
      <w:r>
        <w:t xml:space="preserve">in this context refers to the presiding judicial officer responsible for interpreting the law, managing courtroom proceedings, and rendering verdicts. The experiment is not intended to question the authority of the judiciary but rather to enhance the quality of justice delivered in</w:t>
      </w:r>
      <w:r>
        <w:t xml:space="preserve"> </w:t>
      </w:r>
      <w:r>
        <w:rPr>
          <w:bCs/>
          <w:b/>
        </w:rPr>
        <w:t xml:space="preserve">Qatar Doha</w:t>
      </w:r>
      <w:r>
        <w:t xml:space="preserve"> </w:t>
      </w:r>
      <w:r>
        <w:t xml:space="preserve">through evidence-based improvements.</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 consistency of legal interpretations provided by the</w:t>
      </w:r>
      <w:r>
        <w:t xml:space="preserve"> </w:t>
      </w:r>
      <w:r>
        <w:rPr>
          <w:bCs/>
          <w:b/>
        </w:rPr>
        <w:t xml:space="preserve">Judge</w:t>
      </w:r>
      <w:r>
        <w:t xml:space="preserve"> </w:t>
      </w:r>
      <w:r>
        <w:t xml:space="preserve">across similar case types within the Doha courts.</w:t>
      </w:r>
    </w:p>
    <w:p>
      <w:pPr>
        <w:numPr>
          <w:ilvl w:val="0"/>
          <w:numId w:val="1001"/>
        </w:numPr>
        <w:pStyle w:val="Compact"/>
      </w:pPr>
      <w:r>
        <w:t xml:space="preserve">To measure the efficiency of courtroom management techniques employed by the</w:t>
      </w:r>
      <w:r>
        <w:t xml:space="preserve"> </w:t>
      </w:r>
      <w:r>
        <w:rPr>
          <w:bCs/>
          <w:b/>
        </w:rPr>
        <w:t xml:space="preserve">Judge</w:t>
      </w:r>
      <w:r>
        <w:t xml:space="preserve"> </w:t>
      </w:r>
      <w:r>
        <w:t xml:space="preserve">in high-volume litigation environments.</w:t>
      </w:r>
    </w:p>
    <w:p>
      <w:pPr>
        <w:numPr>
          <w:ilvl w:val="0"/>
          <w:numId w:val="1001"/>
        </w:numPr>
        <w:pStyle w:val="Compact"/>
      </w:pPr>
      <w:r>
        <w:t xml:space="preserve">To assess the integration of digital evidence and e-filing systems into the traditional adjudication process in</w:t>
      </w:r>
      <w:r>
        <w:t xml:space="preserve"> </w:t>
      </w:r>
      <w:r>
        <w:rPr>
          <w:bCs/>
          <w:b/>
        </w:rPr>
        <w:t xml:space="preserve">Qatar Doha</w:t>
      </w:r>
      <w:r>
        <w:t xml:space="preserve">.</w:t>
      </w:r>
    </w:p>
    <w:p>
      <w:pPr>
        <w:numPr>
          <w:ilvl w:val="0"/>
          <w:numId w:val="1001"/>
        </w:numPr>
        <w:pStyle w:val="Compact"/>
      </w:pPr>
      <w:r>
        <w:t xml:space="preserve">To identify potential bottlenecks in the judicial workflow that may delay the resolution of disputes.</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data analysis with qualitative observational studies. The experiment will be conducted over a period of six months within selected courts in</w:t>
      </w:r>
      <w:r>
        <w:t xml:space="preserve"> </w:t>
      </w:r>
      <w:r>
        <w:rPr>
          <w:bCs/>
          <w:b/>
        </w:rPr>
        <w:t xml:space="preserve">Qatar Doha</w:t>
      </w:r>
      <w:r>
        <w:t xml:space="preserve">.</w:t>
      </w:r>
    </w:p>
    <w:bookmarkStart w:id="22" w:name="study-design"/>
    <w:p>
      <w:pPr>
        <w:pStyle w:val="Heading3"/>
      </w:pPr>
      <w:r>
        <w:t xml:space="preserve">3.1 Study Design</w:t>
      </w:r>
    </w:p>
    <w:p>
      <w:pPr>
        <w:pStyle w:val="FirstParagraph"/>
      </w:pPr>
      <w:r>
        <w:t xml:space="preserve">The study employs a longitudinal observational design. A panel of independent legal experts will observe proceedings presided over by the</w:t>
      </w:r>
      <w:r>
        <w:t xml:space="preserve"> </w:t>
      </w:r>
      <w:r>
        <w:rPr>
          <w:bCs/>
          <w:b/>
        </w:rPr>
        <w:t xml:space="preserve">Judge</w:t>
      </w:r>
      <w:r>
        <w:t xml:space="preserve">. These observations will be recorded using standardized checklists that focus on procedural adherence, impartiality, and clarity of communication. The selection of cases will be randomized to ensure a representative sample of the legal matters handled in</w:t>
      </w:r>
      <w:r>
        <w:t xml:space="preserve"> </w:t>
      </w:r>
      <w:r>
        <w:rPr>
          <w:bCs/>
          <w:b/>
        </w:rPr>
        <w:t xml:space="preserve">Qatar Doha</w:t>
      </w:r>
      <w:r>
        <w:t xml:space="preserve">.</w:t>
      </w:r>
    </w:p>
    <w:bookmarkEnd w:id="22"/>
    <w:bookmarkStart w:id="23" w:name="data-collection"/>
    <w:p>
      <w:pPr>
        <w:pStyle w:val="Heading3"/>
      </w:pPr>
      <w:r>
        <w:t xml:space="preserve">3.2 Data Collection</w:t>
      </w:r>
    </w:p>
    <w:p>
      <w:pPr>
        <w:pStyle w:val="FirstParagraph"/>
      </w:pPr>
      <w:r>
        <w:t xml:space="preserve">Data collection will occur through three primary channels:</w:t>
      </w:r>
    </w:p>
    <w:p>
      <w:pPr>
        <w:numPr>
          <w:ilvl w:val="0"/>
          <w:numId w:val="1002"/>
        </w:numPr>
        <w:pStyle w:val="Compact"/>
      </w:pPr>
      <w:r>
        <w:rPr>
          <w:bCs/>
          <w:b/>
        </w:rPr>
        <w:t xml:space="preserve">Direct Observation:</w:t>
      </w:r>
      <w:r>
        <w:t xml:space="preserve"> </w:t>
      </w:r>
      <w:r>
        <w:t xml:space="preserve">Trained observers will attend court sessions to document the</w:t>
      </w:r>
      <w:r>
        <w:t xml:space="preserve"> </w:t>
      </w:r>
      <w:r>
        <w:rPr>
          <w:bCs/>
          <w:b/>
        </w:rPr>
        <w:t xml:space="preserve">Judge</w:t>
      </w:r>
      <w:r>
        <w:t xml:space="preserve">'s interactions with litigants, lawyers, and court staff.</w:t>
      </w:r>
    </w:p>
    <w:p>
      <w:pPr>
        <w:numPr>
          <w:ilvl w:val="0"/>
          <w:numId w:val="1002"/>
        </w:numPr>
        <w:pStyle w:val="Compact"/>
      </w:pPr>
      <w:r>
        <w:rPr>
          <w:bCs/>
          <w:b/>
        </w:rPr>
        <w:t xml:space="preserve">Document Analysis:</w:t>
      </w:r>
      <w:r>
        <w:t xml:space="preserve"> </w:t>
      </w:r>
      <w:r>
        <w:t xml:space="preserve">A review of written judgments and case files will be conducted to analyze the reasoning and legal basis of decisions.</w:t>
      </w:r>
    </w:p>
    <w:p>
      <w:pPr>
        <w:numPr>
          <w:ilvl w:val="0"/>
          <w:numId w:val="1002"/>
        </w:numPr>
        <w:pStyle w:val="Compact"/>
      </w:pPr>
      <w:r>
        <w:rPr>
          <w:bCs/>
          <w:b/>
        </w:rPr>
        <w:t xml:space="preserve">Stakeholder Surveys:</w:t>
      </w:r>
      <w:r>
        <w:t xml:space="preserve"> </w:t>
      </w:r>
      <w:r>
        <w:t xml:space="preserve">Anonymous surveys will be distributed to legal practitioners and litigants to gather feedback on their experience with the</w:t>
      </w:r>
      <w:r>
        <w:t xml:space="preserve"> </w:t>
      </w:r>
      <w:r>
        <w:rPr>
          <w:bCs/>
          <w:b/>
        </w:rPr>
        <w:t xml:space="preserve">Judge</w:t>
      </w:r>
      <w:r>
        <w:t xml:space="preserve"> </w:t>
      </w:r>
      <w:r>
        <w:t xml:space="preserve">and the overall court process in</w:t>
      </w:r>
      <w:r>
        <w:t xml:space="preserve"> </w:t>
      </w:r>
      <w:r>
        <w:rPr>
          <w:bCs/>
          <w:b/>
        </w:rPr>
        <w:t xml:space="preserve">Qatar Doha</w:t>
      </w:r>
      <w:r>
        <w:t xml:space="preserve">.</w:t>
      </w:r>
    </w:p>
    <w:bookmarkEnd w:id="23"/>
    <w:bookmarkEnd w:id="24"/>
    <w:bookmarkStart w:id="25" w:name="ethical-considerations"/>
    <w:p>
      <w:pPr>
        <w:pStyle w:val="Heading2"/>
      </w:pPr>
      <w:r>
        <w:t xml:space="preserve">4. Ethical Considerations</w:t>
      </w:r>
    </w:p>
    <w:p>
      <w:pPr>
        <w:pStyle w:val="FirstParagraph"/>
      </w:pPr>
      <w:r>
        <w:t xml:space="preserve">Given the sensitive nature of judicial proceedings, this</w:t>
      </w:r>
      <w:r>
        <w:t xml:space="preserve"> </w:t>
      </w:r>
      <w:r>
        <w:rPr>
          <w:bCs/>
          <w:b/>
        </w:rPr>
        <w:t xml:space="preserve">Experiment Protocol</w:t>
      </w:r>
      <w:r>
        <w:t xml:space="preserve"> </w:t>
      </w:r>
      <w:r>
        <w:t xml:space="preserve">strictly adheres to ethical guidelines. Confidentiality of all case details and personal information is paramount. All data collected will be anonymized to protect the identities of the</w:t>
      </w:r>
      <w:r>
        <w:t xml:space="preserve"> </w:t>
      </w:r>
      <w:r>
        <w:rPr>
          <w:bCs/>
          <w:b/>
        </w:rPr>
        <w:t xml:space="preserve">Judge</w:t>
      </w:r>
      <w:r>
        <w:t xml:space="preserve">, litigants, and legal representatives. The experiment has been approved by the relevant judicial authorities in</w:t>
      </w:r>
      <w:r>
        <w:t xml:space="preserve"> </w:t>
      </w:r>
      <w:r>
        <w:rPr>
          <w:bCs/>
          <w:b/>
        </w:rPr>
        <w:t xml:space="preserve">Qatar Doha</w:t>
      </w:r>
      <w:r>
        <w:t xml:space="preserve"> </w:t>
      </w:r>
      <w:r>
        <w:t xml:space="preserve">to ensure compliance with national laws and regulations.</w:t>
      </w:r>
    </w:p>
    <w:bookmarkEnd w:id="25"/>
    <w:bookmarkStart w:id="26" w:name="implementation-plan"/>
    <w:p>
      <w:pPr>
        <w:pStyle w:val="Heading2"/>
      </w:pPr>
      <w:r>
        <w:t xml:space="preserve">5. Implementation Plan</w:t>
      </w:r>
    </w:p>
    <w:p>
      <w:pPr>
        <w:pStyle w:val="FirstParagraph"/>
      </w:pPr>
      <w:r>
        <w:t xml:space="preserve">The implementation of this</w:t>
      </w:r>
      <w:r>
        <w:t xml:space="preserve"> </w:t>
      </w:r>
      <w:r>
        <w:rPr>
          <w:bCs/>
          <w:b/>
        </w:rPr>
        <w:t xml:space="preserve">Experiment Protocol</w:t>
      </w:r>
      <w:r>
        <w:t xml:space="preserve"> </w:t>
      </w:r>
      <w:r>
        <w:t xml:space="preserve">will proceed in three phases:</w:t>
      </w:r>
    </w:p>
    <w:p>
      <w:pPr>
        <w:numPr>
          <w:ilvl w:val="0"/>
          <w:numId w:val="1003"/>
        </w:numPr>
        <w:pStyle w:val="Compact"/>
      </w:pPr>
      <w:r>
        <w:rPr>
          <w:bCs/>
          <w:b/>
        </w:rPr>
        <w:t xml:space="preserve">Phase 1: Preparation:</w:t>
      </w:r>
      <w:r>
        <w:t xml:space="preserve"> </w:t>
      </w:r>
      <w:r>
        <w:t xml:space="preserve">Training of observers, finalization of data collection tools, and coordination with court administration in</w:t>
      </w:r>
      <w:r>
        <w:t xml:space="preserve"> </w:t>
      </w:r>
      <w:r>
        <w:rPr>
          <w:bCs/>
          <w:b/>
        </w:rPr>
        <w:t xml:space="preserve">Qatar Doha</w:t>
      </w:r>
      <w:r>
        <w:t xml:space="preserve">.</w:t>
      </w:r>
    </w:p>
    <w:p>
      <w:pPr>
        <w:numPr>
          <w:ilvl w:val="0"/>
          <w:numId w:val="1003"/>
        </w:numPr>
        <w:pStyle w:val="Compact"/>
      </w:pPr>
      <w:r>
        <w:rPr>
          <w:bCs/>
          <w:b/>
        </w:rPr>
        <w:t xml:space="preserve">Phase 2: Execution:</w:t>
      </w:r>
      <w:r>
        <w:t xml:space="preserve"> </w:t>
      </w:r>
      <w:r>
        <w:t xml:space="preserve">Conducting observations, collecting data, and monitoring the</w:t>
      </w:r>
      <w:r>
        <w:t xml:space="preserve"> </w:t>
      </w:r>
      <w:r>
        <w:rPr>
          <w:bCs/>
          <w:b/>
        </w:rPr>
        <w:t xml:space="preserve">Judge</w:t>
      </w:r>
      <w:r>
        <w:t xml:space="preserve">'s performance over the designated period.</w:t>
      </w:r>
    </w:p>
    <w:p>
      <w:pPr>
        <w:numPr>
          <w:ilvl w:val="0"/>
          <w:numId w:val="1003"/>
        </w:numPr>
        <w:pStyle w:val="Compact"/>
      </w:pPr>
      <w:r>
        <w:rPr>
          <w:bCs/>
          <w:b/>
        </w:rPr>
        <w:t xml:space="preserve">Phase 3: Analysis and Reporting:</w:t>
      </w:r>
      <w:r>
        <w:t xml:space="preserve"> </w:t>
      </w:r>
      <w:r>
        <w:t xml:space="preserve">Analyzing the collected data, identifying trends, and preparing a comprehensive report with recommendations for judicial improvement.</w:t>
      </w:r>
    </w:p>
    <w:bookmarkEnd w:id="26"/>
    <w:bookmarkStart w:id="27" w:name="expected-outcomes"/>
    <w:p>
      <w:pPr>
        <w:pStyle w:val="Heading2"/>
      </w:pPr>
      <w:r>
        <w:t xml:space="preserve">6. Expected Outcomes</w:t>
      </w:r>
    </w:p>
    <w:p>
      <w:pPr>
        <w:pStyle w:val="FirstParagraph"/>
      </w:pPr>
      <w:r>
        <w:t xml:space="preserve">The anticipated outcomes of this</w:t>
      </w:r>
      <w:r>
        <w:t xml:space="preserve"> </w:t>
      </w:r>
      <w:r>
        <w:rPr>
          <w:bCs/>
          <w:b/>
        </w:rPr>
        <w:t xml:space="preserve">Experiment Protocol</w:t>
      </w:r>
      <w:r>
        <w:t xml:space="preserve"> </w:t>
      </w:r>
      <w:r>
        <w:t xml:space="preserve">include a detailed understanding of the current judicial practices in</w:t>
      </w:r>
      <w:r>
        <w:t xml:space="preserve"> </w:t>
      </w:r>
      <w:r>
        <w:rPr>
          <w:bCs/>
          <w:b/>
        </w:rPr>
        <w:t xml:space="preserve">Qatar Doha</w:t>
      </w:r>
      <w:r>
        <w:t xml:space="preserve">, identification of best practices employed by the</w:t>
      </w:r>
      <w:r>
        <w:t xml:space="preserve"> </w:t>
      </w:r>
      <w:r>
        <w:rPr>
          <w:bCs/>
          <w:b/>
        </w:rPr>
        <w:t xml:space="preserve">Judge</w:t>
      </w:r>
      <w:r>
        <w:t xml:space="preserve">, and actionable recommendations for enhancing the efficiency and fairness of the legal system. By focusing on the role of the</w:t>
      </w:r>
      <w:r>
        <w:t xml:space="preserve"> </w:t>
      </w:r>
      <w:r>
        <w:rPr>
          <w:bCs/>
          <w:b/>
        </w:rPr>
        <w:t xml:space="preserve">Judge</w:t>
      </w:r>
      <w:r>
        <w:t xml:space="preserve">, this experiment aims to contribute to the broader goal of strengthening the rule of law in Qatar.</w:t>
      </w:r>
    </w:p>
    <w:p>
      <w:pPr>
        <w:pStyle w:val="BodyText"/>
      </w:pPr>
      <w:r>
        <w:t xml:space="preserve">© 2023 Judicial Research Institute, Qatar Doha. All rights reserved.</w:t>
      </w:r>
      <w:r>
        <w:br/>
      </w:r>
      <w:r>
        <w:t xml:space="preserve">This document is confidential and intended for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Evaluation Framework</dc:title>
  <dc:creator/>
  <dc:language>en</dc:language>
  <cp:keywords/>
  <dcterms:created xsi:type="dcterms:W3CDTF">2026-10-10T03:56:49Z</dcterms:created>
  <dcterms:modified xsi:type="dcterms:W3CDTF">2026-10-10T03:56:49Z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