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Moscow</w:t>
      </w:r>
    </w:p>
    <w:bookmarkStart w:id="20" w:name="X87828e0d6eb654c38a74e1c61f226eb8776283a"/>
    <w:p>
      <w:pPr>
        <w:pStyle w:val="Heading1"/>
      </w:pPr>
      <w:r>
        <w:t xml:space="preserve">Experiment Protocol: Judicial Decision-Making in Moscow</w:t>
      </w:r>
    </w:p>
    <w:p>
      <w:pPr>
        <w:pStyle w:val="FirstParagraph"/>
      </w:pPr>
      <w:r>
        <w:t xml:space="preserve">Study ID: MOS-JUD-2024-001</w:t>
      </w:r>
    </w:p>
    <w:bookmarkEnd w:id="20"/>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The Judge (Judicial Officer)</w:t>
      </w:r>
    </w:p>
    <w:p>
      <w:pPr>
        <w:pStyle w:val="BodyText"/>
      </w:pPr>
      <w:r>
        <w:rPr>
          <w:bCs/>
          <w:b/>
        </w:rPr>
        <w:t xml:space="preserve">Principal Investigator:</w:t>
      </w:r>
      <w:r>
        <w:t xml:space="preserve"> </w:t>
      </w:r>
      <w:r>
        <w:t xml:space="preserve">[Name Redacted]</w:t>
      </w:r>
    </w:p>
    <w:p>
      <w:pPr>
        <w:pStyle w:val="BodyText"/>
      </w:pPr>
      <w:r>
        <w:rPr>
          <w:bCs/>
          <w:b/>
        </w:rPr>
        <w:t xml:space="preserve">Date of Approval:</w:t>
      </w:r>
      <w:r>
        <w:t xml:space="preserve"> </w:t>
      </w:r>
      <w:r>
        <w:t xml:space="preserve">October 15, 2024</w:t>
      </w:r>
    </w:p>
    <w:p>
      <w:pPr>
        <w:pStyle w:val="BodyText"/>
      </w:pPr>
      <w:r>
        <w:rPr>
          <w:bCs/>
          <w:b/>
        </w:rPr>
        <w:t xml:space="preserve">Duration:</w:t>
      </w:r>
      <w:r>
        <w:t xml:space="preserve"> </w:t>
      </w:r>
      <w:r>
        <w:t xml:space="preserve">12 Months</w:t>
      </w:r>
    </w:p>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decision-making processes, and cognitive load of the</w:t>
      </w:r>
      <w:r>
        <w:t xml:space="preserve"> </w:t>
      </w:r>
      <w:r>
        <w:rPr>
          <w:bCs/>
          <w:b/>
        </w:rPr>
        <w:t xml:space="preserve">Judge</w:t>
      </w:r>
      <w:r>
        <w:t xml:space="preserve"> </w:t>
      </w:r>
      <w:r>
        <w:t xml:space="preserve">within the judicial system of</w:t>
      </w:r>
      <w:r>
        <w:t xml:space="preserve"> </w:t>
      </w:r>
      <w:r>
        <w:rPr>
          <w:bCs/>
          <w:b/>
        </w:rPr>
        <w:t xml:space="preserve">Russia Moscow</w:t>
      </w:r>
      <w:r>
        <w:t xml:space="preserve">. The legal landscape in Moscow is characterized by a high volume of cases, complex civil and criminal statutes, and a rapidly evolving digital infrastructure. Understanding how a Judge navigates these specific environmental factors is crucial for improving judicial efficiency and fairness.</w:t>
      </w:r>
    </w:p>
    <w:p>
      <w:pPr>
        <w:pStyle w:val="BodyText"/>
      </w:pPr>
      <w:r>
        <w:t xml:space="preserve">The primary objective is to analyze the interaction between statutory law, judicial discretion, and external pressures unique to the Moscow jurisdiction. This study aims to provide empirical data on how Judges in Moscow interpret legal norms under conditions of high caseload density.</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evaluate the decision-making latency of a Judge in Moscow when handling civil versus criminal cases.</w:t>
      </w:r>
    </w:p>
    <w:p>
      <w:pPr>
        <w:numPr>
          <w:ilvl w:val="0"/>
          <w:numId w:val="1001"/>
        </w:numPr>
        <w:pStyle w:val="Compact"/>
      </w:pPr>
      <w:r>
        <w:t xml:space="preserve">To assess the impact of digital case management systems (e.g., GАС) on the efficiency of the Judge.</w:t>
      </w:r>
    </w:p>
    <w:p>
      <w:pPr>
        <w:numPr>
          <w:ilvl w:val="0"/>
          <w:numId w:val="1001"/>
        </w:numPr>
        <w:pStyle w:val="Compact"/>
      </w:pPr>
      <w:r>
        <w:t xml:space="preserve">To identify potential cognitive biases in the rulings of Judges operating within the Moscow municipal courts.</w:t>
      </w:r>
    </w:p>
    <w:p>
      <w:pPr>
        <w:numPr>
          <w:ilvl w:val="0"/>
          <w:numId w:val="1001"/>
        </w:numPr>
        <w:pStyle w:val="Compact"/>
      </w:pPr>
      <w:r>
        <w:t xml:space="preserve">To determine the correlation between administrative workload and the quality of written judgments produced by the Judge.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analysis of court records with qualitative interviews. The experiment is structured as a longitudinal observational study. We will observe the Judge in their natural working environment within the Moscow court system, ensuring that the observation does not interfere with the administration of justice.</w:t>
      </w:r>
    </w:p>
    <w:bookmarkEnd w:id="23"/>
    <w:bookmarkStart w:id="24" w:name="participants"/>
    <w:p>
      <w:pPr>
        <w:pStyle w:val="Heading3"/>
      </w:pPr>
      <w:r>
        <w:t xml:space="preserve">3.2 Participants</w:t>
      </w:r>
    </w:p>
    <w:p>
      <w:pPr>
        <w:pStyle w:val="FirstParagraph"/>
      </w:pPr>
      <w:r>
        <w:t xml:space="preserve">The primary participants are serving Judges in Moscow. To ensure statistical significance and representativeness, the sample will include:</w:t>
      </w:r>
    </w:p>
    <w:p>
      <w:pPr>
        <w:numPr>
          <w:ilvl w:val="0"/>
          <w:numId w:val="1002"/>
        </w:numPr>
        <w:pStyle w:val="Compact"/>
      </w:pPr>
      <w:r>
        <w:t xml:space="preserve">20 Judges from the Moscow City Court.</w:t>
      </w:r>
    </w:p>
    <w:p>
      <w:pPr>
        <w:numPr>
          <w:ilvl w:val="0"/>
          <w:numId w:val="1002"/>
        </w:numPr>
        <w:pStyle w:val="Compact"/>
      </w:pPr>
      <w:r>
        <w:t xml:space="preserve">30 Judges from various district courts within Moscow.</w:t>
      </w:r>
    </w:p>
    <w:p>
      <w:pPr>
        <w:numPr>
          <w:ilvl w:val="0"/>
          <w:numId w:val="1002"/>
        </w:numPr>
        <w:pStyle w:val="Compact"/>
      </w:pPr>
      <w:r>
        <w:t xml:space="preserve">10 Judges specializing in commercial disputes.</w:t>
      </w:r>
    </w:p>
    <w:p>
      <w:pPr>
        <w:pStyle w:val="FirstParagraph"/>
      </w:pPr>
      <w:r>
        <w:t xml:space="preserve">All participants must have at least five years of experience to ensure familiarity with the local legal nuances of Russia Moscow.</w:t>
      </w:r>
    </w:p>
    <w:bookmarkEnd w:id="24"/>
    <w:bookmarkStart w:id="25" w:name="data-collection-procedures"/>
    <w:p>
      <w:pPr>
        <w:pStyle w:val="Heading3"/>
      </w:pPr>
      <w:r>
        <w:t xml:space="preserve">3.3 Data Collection Procedures</w:t>
      </w:r>
    </w:p>
    <w:p>
      <w:pPr>
        <w:pStyle w:val="FirstParagraph"/>
      </w:pPr>
      <w:r>
        <w:t xml:space="preserve">Data collection will occur in three phases:</w:t>
      </w:r>
    </w:p>
    <w:p>
      <w:pPr>
        <w:pStyle w:val="BodyText"/>
      </w:pPr>
      <w:r>
        <w:rPr>
          <w:bCs/>
          <w:b/>
        </w:rPr>
        <w:t xml:space="preserve">Phase 1: Document Analysis</w:t>
      </w:r>
      <w:r>
        <w:br/>
      </w:r>
      <w:r>
        <w:t xml:space="preserve">Researchers will analyze anonymized case files and final judgments issued by the selected Judges. This will focus on the consistency of legal reasoning and the time taken from case filing to final verdict.</w:t>
      </w:r>
    </w:p>
    <w:p>
      <w:pPr>
        <w:pStyle w:val="BodyText"/>
      </w:pPr>
      <w:r>
        <w:rPr>
          <w:bCs/>
          <w:b/>
        </w:rPr>
        <w:t xml:space="preserve">Phase 2: Digital Tracking</w:t>
      </w:r>
      <w:r>
        <w:br/>
      </w:r>
      <w:r>
        <w:t xml:space="preserve">With the consent of the court administration, we will track the usage metrics of the electronic case filing systems. This will measure how much time the Judge spends on administrative tasks versus substantive legal review.</w:t>
      </w:r>
    </w:p>
    <w:p>
      <w:pPr>
        <w:pStyle w:val="BodyText"/>
      </w:pPr>
      <w:r>
        <w:rPr>
          <w:bCs/>
          <w:b/>
        </w:rPr>
        <w:t xml:space="preserve">Phase 3: Structured Interviews</w:t>
      </w:r>
      <w:r>
        <w:br/>
      </w:r>
      <w:r>
        <w:t xml:space="preserve">Semi-structured interviews will be conducted with the Judges to understand their subjective experiences, challenges, and perceptions of the legal framework in Moscow.</w:t>
      </w:r>
    </w:p>
    <w:bookmarkEnd w:id="25"/>
    <w:bookmarkEnd w:id="26"/>
    <w:bookmarkStart w:id="27" w:name="ethical-considerations"/>
    <w:p>
      <w:pPr>
        <w:pStyle w:val="Heading2"/>
      </w:pPr>
      <w:r>
        <w:t xml:space="preserve">4. Ethical Considerations</w:t>
      </w:r>
    </w:p>
    <w:p>
      <w:pPr>
        <w:pStyle w:val="FirstParagraph"/>
      </w:pPr>
      <w:r>
        <w:t xml:space="preserve">Given the sensitive nature of the judicial system in Russia Moscow, strict ethical guidelines will be followed:</w:t>
      </w:r>
    </w:p>
    <w:p>
      <w:pPr>
        <w:numPr>
          <w:ilvl w:val="0"/>
          <w:numId w:val="1003"/>
        </w:numPr>
        <w:pStyle w:val="Compact"/>
      </w:pPr>
      <w:r>
        <w:rPr>
          <w:bCs/>
          <w:b/>
        </w:rPr>
        <w:t xml:space="preserve">Confidentiality:</w:t>
      </w:r>
      <w:r>
        <w:t xml:space="preserve"> </w:t>
      </w:r>
      <w:r>
        <w:t xml:space="preserve">All data regarding the Judge and the cases will be anonymized. No personally identifiable information will be published.</w:t>
      </w:r>
    </w:p>
    <w:p>
      <w:pPr>
        <w:numPr>
          <w:ilvl w:val="0"/>
          <w:numId w:val="1003"/>
        </w:numPr>
        <w:pStyle w:val="Compact"/>
      </w:pPr>
      <w:r>
        <w:rPr>
          <w:bCs/>
          <w:b/>
        </w:rPr>
        <w:t xml:space="preserve">Informed Consent:</w:t>
      </w:r>
      <w:r>
        <w:t xml:space="preserve"> </w:t>
      </w:r>
      <w:r>
        <w:t xml:space="preserve">All participating Judges must provide written informed consent, understanding that they may withdraw from the study at any time without penalty.</w:t>
      </w:r>
    </w:p>
    <w:p>
      <w:pPr>
        <w:numPr>
          <w:ilvl w:val="0"/>
          <w:numId w:val="1003"/>
        </w:numPr>
        <w:pStyle w:val="Compact"/>
      </w:pPr>
      <w:r>
        <w:rPr>
          <w:bCs/>
          <w:b/>
        </w:rPr>
        <w:t xml:space="preserve">Non-Interference:</w:t>
      </w:r>
      <w:r>
        <w:t xml:space="preserve"> </w:t>
      </w:r>
      <w:r>
        <w:t xml:space="preserve">The research team will not influence any ongoing cases or the decisions of the Judge.</w:t>
      </w:r>
    </w:p>
    <w:p>
      <w:pPr>
        <w:numPr>
          <w:ilvl w:val="0"/>
          <w:numId w:val="1003"/>
        </w:numPr>
        <w:pStyle w:val="Compact"/>
      </w:pPr>
      <w:r>
        <w:rPr>
          <w:bCs/>
          <w:b/>
        </w:rPr>
        <w:t xml:space="preserve">Compliance:</w:t>
      </w:r>
      <w:r>
        <w:t xml:space="preserve"> </w:t>
      </w:r>
      <w:r>
        <w:t xml:space="preserve">The study adheres to the Federal Law of the Russian Federation on the Fundamentals of the Legislation of the Russian Federation on the Judicial System.</w:t>
      </w:r>
    </w:p>
    <w:bookmarkEnd w:id="27"/>
    <w:bookmarkStart w:id="28" w:name="risk-assessment"/>
    <w:p>
      <w:pPr>
        <w:pStyle w:val="Heading2"/>
      </w:pPr>
      <w:r>
        <w:t xml:space="preserve">5. Risk Assessment</w:t>
      </w:r>
    </w:p>
    <w:p>
      <w:pPr>
        <w:pStyle w:val="FirstParagraph"/>
      </w:pPr>
      <w:r>
        <w:t xml:space="preserve">There are minimal risks to the participants. However, potential risks include:</w:t>
      </w:r>
    </w:p>
    <w:p>
      <w:pPr>
        <w:numPr>
          <w:ilvl w:val="0"/>
          <w:numId w:val="1004"/>
        </w:numPr>
        <w:pStyle w:val="Compact"/>
      </w:pPr>
      <w:r>
        <w:rPr>
          <w:bCs/>
          <w:b/>
        </w:rPr>
        <w:t xml:space="preserve">Professional Reputation:</w:t>
      </w:r>
      <w:r>
        <w:t xml:space="preserve"> </w:t>
      </w:r>
      <w:r>
        <w:t xml:space="preserve">If data were leaked, it could impact the reputation of the Judge. Mitigation involves secure data storage and encryption.</w:t>
      </w:r>
    </w:p>
    <w:p>
      <w:pPr>
        <w:numPr>
          <w:ilvl w:val="0"/>
          <w:numId w:val="1004"/>
        </w:numPr>
        <w:pStyle w:val="Compact"/>
      </w:pPr>
      <w:r>
        <w:rPr>
          <w:bCs/>
          <w:b/>
        </w:rPr>
        <w:t xml:space="preserve">Workload Increase:</w:t>
      </w:r>
      <w:r>
        <w:t xml:space="preserve"> </w:t>
      </w:r>
      <w:r>
        <w:t xml:space="preserve">Participation in interviews may add to the Judge's workload. Mitigation involves scheduling interviews during non-working hours or breaks.</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interviews will be coded thematically to identify common challenges faced by Judges in Moscow. The analysis will specifically look for patterns related to:</w:t>
      </w:r>
    </w:p>
    <w:p>
      <w:pPr>
        <w:numPr>
          <w:ilvl w:val="0"/>
          <w:numId w:val="1005"/>
        </w:numPr>
        <w:pStyle w:val="Compact"/>
      </w:pPr>
      <w:r>
        <w:t xml:space="preserve">Case complexity vs. decision time.</w:t>
      </w:r>
    </w:p>
    <w:p>
      <w:pPr>
        <w:numPr>
          <w:ilvl w:val="0"/>
          <w:numId w:val="1005"/>
        </w:numPr>
        <w:pStyle w:val="Compact"/>
      </w:pPr>
      <w:r>
        <w:t xml:space="preserve">Frequency of appeals against decisions made by the Judge.</w:t>
      </w:r>
    </w:p>
    <w:p>
      <w:pPr>
        <w:numPr>
          <w:ilvl w:val="0"/>
          <w:numId w:val="1005"/>
        </w:numPr>
        <w:pStyle w:val="Compact"/>
      </w:pPr>
      <w:r>
        <w:t xml:space="preserve">Adherence to procedural deadlines.</w:t>
      </w:r>
    </w:p>
    <w:bookmarkEnd w:id="29"/>
    <w:bookmarkStart w:id="30" w:name="expected-outcomes"/>
    <w:p>
      <w:pPr>
        <w:pStyle w:val="Heading2"/>
      </w:pPr>
      <w:r>
        <w:t xml:space="preserve">7. Expected Outcomes</w:t>
      </w:r>
    </w:p>
    <w:p>
      <w:pPr>
        <w:pStyle w:val="FirstParagraph"/>
      </w:pPr>
      <w:r>
        <w:t xml:space="preserve">We anticipate that this Experiment Protocol will yield significant insights into the functioning of the judiciary in Russia Moscow. Expected outcomes include:</w:t>
      </w:r>
    </w:p>
    <w:p>
      <w:pPr>
        <w:numPr>
          <w:ilvl w:val="0"/>
          <w:numId w:val="1006"/>
        </w:numPr>
        <w:pStyle w:val="Compact"/>
      </w:pPr>
      <w:r>
        <w:t xml:space="preserve">A detailed report on the efficiency of the Judge in handling high-volume caseloads.</w:t>
      </w:r>
    </w:p>
    <w:p>
      <w:pPr>
        <w:numPr>
          <w:ilvl w:val="0"/>
          <w:numId w:val="1006"/>
        </w:numPr>
        <w:pStyle w:val="Compact"/>
      </w:pPr>
      <w:r>
        <w:t xml:space="preserve">Recommendations for improving digital tools used by Judges.</w:t>
      </w:r>
    </w:p>
    <w:p>
      <w:pPr>
        <w:numPr>
          <w:ilvl w:val="0"/>
          <w:numId w:val="1006"/>
        </w:numPr>
        <w:pStyle w:val="Compact"/>
      </w:pPr>
      <w:r>
        <w:t xml:space="preserve">Policy suggestions for reducing administrative burdens on the judiciary.</w:t>
      </w:r>
    </w:p>
    <w:bookmarkEnd w:id="30"/>
    <w:bookmarkStart w:id="31" w:name="conclusion"/>
    <w:p>
      <w:pPr>
        <w:pStyle w:val="Heading2"/>
      </w:pPr>
      <w:r>
        <w:t xml:space="preserve">8. Conclusion</w:t>
      </w:r>
    </w:p>
    <w:p>
      <w:pPr>
        <w:pStyle w:val="FirstParagraph"/>
      </w:pPr>
      <w:r>
        <w:t xml:space="preserve">This Experiment Protocol provides a robust framework for studying the Judge in the context of Russia Moscow. By adhering to these guidelines, we aim to contribute valuable knowledge to the field of legal science and judicial administration. The findings will be disseminated through academic publications and reports to relevant government bodies, ensuring that the insights gained can lead to tangible improvements in the justice system.</w:t>
      </w:r>
    </w:p>
    <w:p>
      <w:pPr>
        <w:pStyle w:val="BodyText"/>
      </w:pPr>
      <w:r>
        <w:t xml:space="preserve">© 2024 Judicial Research Institute. All rights reserved. This document is confidential and intended for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Moscow</dc:title>
  <dc:creator/>
  <dc:language>en</dc:language>
  <cp:keywords/>
  <dcterms:created xsi:type="dcterms:W3CDTF">2026-10-10T02:33:44Z</dcterms:created>
  <dcterms:modified xsi:type="dcterms:W3CDTF">2026-10-10T02:33:44Z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