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Cape</w:t>
      </w:r>
      <w:r>
        <w:t xml:space="preserve"> </w:t>
      </w:r>
      <w:r>
        <w:t xml:space="preserve">Town</w:t>
      </w:r>
    </w:p>
    <w:bookmarkStart w:id="31" w:name="X66a2bb3f80924a148369ee4a162b35b194b4258"/>
    <w:p>
      <w:pPr>
        <w:pStyle w:val="Heading1"/>
      </w:pPr>
      <w:r>
        <w:t xml:space="preserve">Experiment Protocol: Judicial Decision-Making in Cape Town</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Cognitive Load and Decision Consistency Among Judges in the High Court of South Africa, Cape Town Division.</w:t>
      </w:r>
    </w:p>
    <w:p>
      <w:pPr>
        <w:pStyle w:val="BodyText"/>
      </w:pPr>
      <w:r>
        <w:rPr>
          <w:bCs/>
          <w:b/>
        </w:rPr>
        <w:t xml:space="preserve">Location:</w:t>
      </w:r>
      <w:r>
        <w:t xml:space="preserve"> </w:t>
      </w:r>
      <w:r>
        <w:t xml:space="preserve">Cape Town, Western Cape, South Africa.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The administration of justice in South Africa is a cornerstone of the democratic state, enshrined in the Constitution. The High Court of South Africa, Cape Town Division, serves as a critical institution for interpreting laws and resolving complex disputes within the Western Cape province. However, the human element of the judiciary remains a subject of significant academic and practical interest. Judges, like all humans, are subject to cognitive biases, fatigue, and environmental stressors that may influence their decision-making processes.</w:t>
      </w:r>
    </w:p>
    <w:p>
      <w:pPr>
        <w:pStyle w:val="BodyText"/>
      </w:pPr>
      <w:r>
        <w:t xml:space="preserve">This experiment protocol outlines a structured study designed to investigate the impact of cognitive load and scheduling factors on judicial rulings in Cape Town. By focusing specifically on the local context, this study aims to provide data-driven insights that can enhance judicial efficiency and fairness without compromising the independence of the judiciary.</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whether the time of day and duration of continuous sitting affect the consistency of judicial decisions in the Cape Town High Court.</w:t>
      </w:r>
    </w:p>
    <w:p>
      <w:pPr>
        <w:numPr>
          <w:ilvl w:val="0"/>
          <w:numId w:val="1001"/>
        </w:numPr>
        <w:pStyle w:val="Compact"/>
      </w:pPr>
      <w:r>
        <w:t xml:space="preserve">To evaluate the impact of complex case loads on the decision-making speed and accuracy of judges.</w:t>
      </w:r>
    </w:p>
    <w:p>
      <w:pPr>
        <w:numPr>
          <w:ilvl w:val="0"/>
          <w:numId w:val="1001"/>
        </w:numPr>
        <w:pStyle w:val="Compact"/>
      </w:pPr>
      <w:r>
        <w:t xml:space="preserve">To determine if specific environmental factors within the Cape Town courtrooms correlate with judicial fatigue.</w:t>
      </w:r>
    </w:p>
    <w:p>
      <w:pPr>
        <w:numPr>
          <w:ilvl w:val="0"/>
          <w:numId w:val="1001"/>
        </w:numPr>
        <w:pStyle w:val="Compact"/>
      </w:pPr>
      <w:r>
        <w:t xml:space="preserve">To propose evidence-based recommendations for court scheduling and judicial support systems in South Africa.</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employ a quasi-experimental design utilizing observational data and controlled simulations. The research will be conducted in collaboration with the Department of Justice and Constitutional Development in South Africa. The study will focus on civil and criminal cases heard in the Cape Town Division over a period of six months.</w:t>
      </w:r>
    </w:p>
    <w:bookmarkEnd w:id="23"/>
    <w:bookmarkStart w:id="24" w:name="participants"/>
    <w:p>
      <w:pPr>
        <w:pStyle w:val="Heading3"/>
      </w:pPr>
      <w:r>
        <w:t xml:space="preserve">4.2 Participants</w:t>
      </w:r>
    </w:p>
    <w:p>
      <w:pPr>
        <w:pStyle w:val="FirstParagraph"/>
      </w:pPr>
      <w:r>
        <w:t xml:space="preserve">The participants will include:</w:t>
      </w:r>
    </w:p>
    <w:p>
      <w:pPr>
        <w:numPr>
          <w:ilvl w:val="0"/>
          <w:numId w:val="1002"/>
        </w:numPr>
        <w:pStyle w:val="Compact"/>
      </w:pPr>
      <w:r>
        <w:rPr>
          <w:bCs/>
          <w:b/>
        </w:rPr>
        <w:t xml:space="preserve">Judges:</w:t>
      </w:r>
      <w:r>
        <w:t xml:space="preserve"> </w:t>
      </w:r>
      <w:r>
        <w:t xml:space="preserve">A random sample of 10 judges from the Cape Town High Court who consent to participate. Participation is voluntary and anonymous.</w:t>
      </w:r>
    </w:p>
    <w:p>
      <w:pPr>
        <w:numPr>
          <w:ilvl w:val="0"/>
          <w:numId w:val="1002"/>
        </w:numPr>
        <w:pStyle w:val="Compact"/>
      </w:pPr>
      <w:r>
        <w:rPr>
          <w:bCs/>
          <w:b/>
        </w:rPr>
        <w:t xml:space="preserve">Legal Practitioners:</w:t>
      </w:r>
      <w:r>
        <w:t xml:space="preserve"> </w:t>
      </w:r>
      <w:r>
        <w:t xml:space="preserve">Attorneys and advocates representing parties in the selected cases.</w:t>
      </w:r>
    </w:p>
    <w:p>
      <w:pPr>
        <w:numPr>
          <w:ilvl w:val="0"/>
          <w:numId w:val="1002"/>
        </w:numPr>
        <w:pStyle w:val="Compact"/>
      </w:pPr>
      <w:r>
        <w:rPr>
          <w:bCs/>
          <w:b/>
        </w:rPr>
        <w:t xml:space="preserve">Court Staff:</w:t>
      </w:r>
      <w:r>
        <w:t xml:space="preserve"> </w:t>
      </w:r>
      <w:r>
        <w:t xml:space="preserve">Clerks and registrars who will assist in data collection.</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3"/>
        </w:numPr>
        <w:pStyle w:val="Compact"/>
      </w:pPr>
      <w:r>
        <w:rPr>
          <w:bCs/>
          <w:b/>
        </w:rPr>
        <w:t xml:space="preserve">Case File Analysis:</w:t>
      </w:r>
      <w:r>
        <w:t xml:space="preserve"> </w:t>
      </w:r>
      <w:r>
        <w:t xml:space="preserve">Review of case files to determine complexity, duration, and outcome.</w:t>
      </w:r>
    </w:p>
    <w:p>
      <w:pPr>
        <w:numPr>
          <w:ilvl w:val="0"/>
          <w:numId w:val="1003"/>
        </w:numPr>
        <w:pStyle w:val="Compact"/>
      </w:pPr>
      <w:r>
        <w:rPr>
          <w:bCs/>
          <w:b/>
        </w:rPr>
        <w:t xml:space="preserve">Time-Stamped Records:</w:t>
      </w:r>
      <w:r>
        <w:t xml:space="preserve"> </w:t>
      </w:r>
      <w:r>
        <w:t xml:space="preserve">Recording the start and end times of hearings and the time taken to deliver judgments.</w:t>
      </w:r>
    </w:p>
    <w:p>
      <w:pPr>
        <w:numPr>
          <w:ilvl w:val="0"/>
          <w:numId w:val="1003"/>
        </w:numPr>
        <w:pStyle w:val="Compact"/>
      </w:pPr>
      <w:r>
        <w:rPr>
          <w:bCs/>
          <w:b/>
        </w:rPr>
        <w:t xml:space="preserve">Surveys:</w:t>
      </w:r>
      <w:r>
        <w:t xml:space="preserve"> </w:t>
      </w:r>
      <w:r>
        <w:t xml:space="preserve">Anonymous surveys administered to judges to assess self-reported fatigue and cognitive load at different times of the day.</w:t>
      </w:r>
    </w:p>
    <w:p>
      <w:pPr>
        <w:numPr>
          <w:ilvl w:val="0"/>
          <w:numId w:val="1003"/>
        </w:numPr>
        <w:pStyle w:val="Compact"/>
      </w:pPr>
      <w:r>
        <w:rPr>
          <w:bCs/>
          <w:b/>
        </w:rPr>
        <w:t xml:space="preserve">Environmental Monitoring:</w:t>
      </w:r>
      <w:r>
        <w:t xml:space="preserve"> </w:t>
      </w:r>
      <w:r>
        <w:t xml:space="preserve">Measurement of courtroom conditions such as temperature and noise levels in Cape Town courtrooms.</w:t>
      </w:r>
    </w:p>
    <w:bookmarkEnd w:id="25"/>
    <w:bookmarkEnd w:id="26"/>
    <w:bookmarkStart w:id="27" w:name="procedure"/>
    <w:p>
      <w:pPr>
        <w:pStyle w:val="Heading2"/>
      </w:pPr>
      <w:r>
        <w:t xml:space="preserve">5. Procedure</w:t>
      </w:r>
    </w:p>
    <w:p>
      <w:pPr>
        <w:pStyle w:val="FirstParagraph"/>
      </w:pPr>
      <w:r>
        <w:t xml:space="preserve">The experiment will proceed in three phases:</w:t>
      </w:r>
    </w:p>
    <w:p>
      <w:pPr>
        <w:numPr>
          <w:ilvl w:val="0"/>
          <w:numId w:val="1004"/>
        </w:numPr>
        <w:pStyle w:val="Compact"/>
      </w:pPr>
      <w:r>
        <w:rPr>
          <w:bCs/>
          <w:b/>
        </w:rPr>
        <w:t xml:space="preserve">Preparation Phase:</w:t>
      </w:r>
      <w:r>
        <w:t xml:space="preserve"> </w:t>
      </w:r>
      <w:r>
        <w:t xml:space="preserve">Obtain ethical approval from the University of Cape Town’s Human Research Ethics Committee and the Judicial Service Commission of South Africa. Train data collectors on confidentiality and data handling protocols.</w:t>
      </w:r>
    </w:p>
    <w:p>
      <w:pPr>
        <w:numPr>
          <w:ilvl w:val="0"/>
          <w:numId w:val="1004"/>
        </w:numPr>
        <w:pStyle w:val="Compact"/>
      </w:pPr>
      <w:r>
        <w:rPr>
          <w:bCs/>
          <w:b/>
        </w:rPr>
        <w:t xml:space="preserve">Data Collection Phase:</w:t>
      </w:r>
      <w:r>
        <w:t xml:space="preserve"> </w:t>
      </w:r>
      <w:r>
        <w:t xml:space="preserve">Over six months, collect data on selected cases. Ensure that the presence of researchers does not influence judicial behavior. Use existing court records and digital tools to minimize disruption.</w:t>
      </w:r>
    </w:p>
    <w:p>
      <w:pPr>
        <w:numPr>
          <w:ilvl w:val="0"/>
          <w:numId w:val="1004"/>
        </w:numPr>
        <w:pStyle w:val="Compact"/>
      </w:pPr>
      <w:r>
        <w:rPr>
          <w:bCs/>
          <w:b/>
        </w:rPr>
        <w:t xml:space="preserve">Analysis Phase:</w:t>
      </w:r>
      <w:r>
        <w:t xml:space="preserve"> </w:t>
      </w:r>
      <w:r>
        <w:t xml:space="preserve">Analyze the data using statistical methods to identify patterns and correlations. Compare decision consistency across different times of day and case complexities.</w:t>
      </w:r>
    </w:p>
    <w:bookmarkEnd w:id="27"/>
    <w:bookmarkStart w:id="28" w:name="ethical-considerations"/>
    <w:p>
      <w:pPr>
        <w:pStyle w:val="Heading2"/>
      </w:pPr>
      <w:r>
        <w:t xml:space="preserve">6. Ethical Considerations</w:t>
      </w:r>
    </w:p>
    <w:p>
      <w:pPr>
        <w:pStyle w:val="FirstParagraph"/>
      </w:pPr>
      <w:r>
        <w:t xml:space="preserve">Given the sensitive nature of judicial work, ethical considerations are paramount. This study adheres to the following principles:</w:t>
      </w:r>
    </w:p>
    <w:p>
      <w:pPr>
        <w:numPr>
          <w:ilvl w:val="0"/>
          <w:numId w:val="1005"/>
        </w:numPr>
        <w:pStyle w:val="Compact"/>
      </w:pPr>
      <w:r>
        <w:rPr>
          <w:bCs/>
          <w:b/>
        </w:rPr>
        <w:t xml:space="preserve">Confidentiality:</w:t>
      </w:r>
      <w:r>
        <w:t xml:space="preserve"> </w:t>
      </w:r>
      <w:r>
        <w:t xml:space="preserve">All data will be anonymized. No individual judge or case will be identifiable in the final report.</w:t>
      </w:r>
    </w:p>
    <w:p>
      <w:pPr>
        <w:numPr>
          <w:ilvl w:val="0"/>
          <w:numId w:val="1005"/>
        </w:numPr>
        <w:pStyle w:val="Compact"/>
      </w:pPr>
      <w:r>
        <w:rPr>
          <w:bCs/>
          <w:b/>
        </w:rPr>
        <w:t xml:space="preserve">Informed Consent:</w:t>
      </w:r>
      <w:r>
        <w:t xml:space="preserve"> </w:t>
      </w:r>
      <w:r>
        <w:t xml:space="preserve">All participating judges and staff will provide written informed consent.</w:t>
      </w:r>
    </w:p>
    <w:p>
      <w:pPr>
        <w:numPr>
          <w:ilvl w:val="0"/>
          <w:numId w:val="1005"/>
        </w:numPr>
        <w:pStyle w:val="Compact"/>
      </w:pPr>
      <w:r>
        <w:rPr>
          <w:bCs/>
          <w:b/>
        </w:rPr>
        <w:t xml:space="preserve">Non-Interference:</w:t>
      </w:r>
      <w:r>
        <w:t xml:space="preserve"> </w:t>
      </w:r>
      <w:r>
        <w:t xml:space="preserve">The study will not interfere with ongoing legal proceedings or judicial independence.</w:t>
      </w:r>
    </w:p>
    <w:p>
      <w:pPr>
        <w:numPr>
          <w:ilvl w:val="0"/>
          <w:numId w:val="1005"/>
        </w:numPr>
        <w:pStyle w:val="Compact"/>
      </w:pPr>
      <w:r>
        <w:rPr>
          <w:bCs/>
          <w:b/>
        </w:rPr>
        <w:t xml:space="preserve">Compliance:</w:t>
      </w:r>
      <w:r>
        <w:t xml:space="preserve"> </w:t>
      </w:r>
      <w:r>
        <w:t xml:space="preserve">The study will comply with the Protection of Personal Information Act (POPIA) of South Africa.</w:t>
      </w:r>
    </w:p>
    <w:bookmarkEnd w:id="28"/>
    <w:bookmarkStart w:id="29"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A comprehensive report on the factors influencing judicial decision-making in Cape Town.</w:t>
      </w:r>
    </w:p>
    <w:p>
      <w:pPr>
        <w:numPr>
          <w:ilvl w:val="0"/>
          <w:numId w:val="1006"/>
        </w:numPr>
        <w:pStyle w:val="Compact"/>
      </w:pPr>
      <w:r>
        <w:t xml:space="preserve">Recommendations for optimizing court schedules to reduce cognitive fatigue.</w:t>
      </w:r>
    </w:p>
    <w:p>
      <w:pPr>
        <w:numPr>
          <w:ilvl w:val="0"/>
          <w:numId w:val="1006"/>
        </w:numPr>
        <w:pStyle w:val="Compact"/>
      </w:pPr>
      <w:r>
        <w:t xml:space="preserve">Insights into the effectiveness of current judicial support systems in South Africa.</w:t>
      </w:r>
    </w:p>
    <w:bookmarkEnd w:id="29"/>
    <w:bookmarkStart w:id="30" w:name="conclusion"/>
    <w:p>
      <w:pPr>
        <w:pStyle w:val="Heading2"/>
      </w:pPr>
      <w:r>
        <w:t xml:space="preserve">8. Conclusion</w:t>
      </w:r>
    </w:p>
    <w:p>
      <w:pPr>
        <w:pStyle w:val="FirstParagraph"/>
      </w:pPr>
      <w:r>
        <w:t xml:space="preserve">This experiment protocol provides a rigorous framework for studying judicial decision-making in the context of Cape Town, South Africa. By focusing on the human aspects of the judiciary, this study seeks to contribute to the broader goal of enhancing the quality and efficiency of justice delivery in South Africa. The findings will be valuable for policymakers, judicial administrators, and legal scholars.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Cape Town</dc:title>
  <dc:creator/>
  <dc:language>en</dc:language>
  <cp:keywords/>
  <dcterms:created xsi:type="dcterms:W3CDTF">2026-10-10T01:56:21Z</dcterms:created>
  <dcterms:modified xsi:type="dcterms:W3CDTF">2026-10-10T01:56:21Z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