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Analysis</w:t>
      </w:r>
    </w:p>
    <w:bookmarkStart w:id="31" w:name="X5bfbbad9d9d709c0490a75620cdb292fd7cf787"/>
    <w:p>
      <w:pPr>
        <w:pStyle w:val="Heading1"/>
      </w:pPr>
      <w:r>
        <w:t xml:space="preserve">Experiment Protocol: Judicial Decision-Making Analysis</w:t>
      </w:r>
    </w:p>
    <w:p>
      <w:pPr>
        <w:pStyle w:val="FirstParagraph"/>
      </w:pPr>
      <w:r>
        <w:rPr>
          <w:bCs/>
          <w:b/>
        </w:rPr>
        <w:t xml:space="preserve">Protocol ID:</w:t>
      </w:r>
      <w:r>
        <w:t xml:space="preserve"> </w:t>
      </w:r>
      <w:r>
        <w:t xml:space="preserve">UAE-AD-JDA-2024-001</w:t>
      </w:r>
    </w:p>
    <w:p>
      <w:pPr>
        <w:pStyle w:val="BodyText"/>
      </w:pPr>
      <w:r>
        <w:rPr>
          <w:bCs/>
          <w:b/>
        </w:rPr>
        <w:t xml:space="preserve">Location:</w:t>
      </w:r>
      <w:r>
        <w:t xml:space="preserve"> </w:t>
      </w:r>
      <w:r>
        <w:t xml:space="preserve">United Arab Emirates, Abu Dhabi</w:t>
      </w:r>
    </w:p>
    <w:p>
      <w:pPr>
        <w:pStyle w:val="BodyText"/>
      </w:pPr>
      <w:r>
        <w:rPr>
          <w:bCs/>
          <w:b/>
        </w:rPr>
        <w:t xml:space="preserve">Subject:</w:t>
      </w:r>
      <w:r>
        <w:t xml:space="preserve"> </w:t>
      </w:r>
      <w:r>
        <w:t xml:space="preserve">Cognitive and Procedural Analysis of the Judge Role</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examining the decision-making processes of a</w:t>
      </w:r>
      <w:r>
        <w:t xml:space="preserve"> </w:t>
      </w:r>
      <w:r>
        <w:rPr>
          <w:bCs/>
          <w:b/>
        </w:rPr>
        <w:t xml:space="preserve">Judge</w:t>
      </w:r>
      <w:r>
        <w:t xml:space="preserve"> </w:t>
      </w:r>
      <w:r>
        <w:t xml:space="preserve">within the legal framework of the</w:t>
      </w:r>
      <w:r>
        <w:t xml:space="preserve"> </w:t>
      </w:r>
      <w:r>
        <w:rPr>
          <w:bCs/>
          <w:b/>
        </w:rPr>
        <w:t xml:space="preserve">United Arab Emirates Abu Dhabi</w:t>
      </w:r>
      <w:r>
        <w:t xml:space="preserve">. The judicial system in Abu Dhabi operates under a civil law system heavily influenced by Islamic Sharia principles, particularly in personal status and criminal matters. Understanding how a Judge navigates the intersection of statutory law, Sharia, and modern legal precedents is critical for enhancing judicial efficiency and fairness.</w:t>
      </w:r>
    </w:p>
    <w:p>
      <w:pPr>
        <w:pStyle w:val="BodyText"/>
      </w:pPr>
      <w:r>
        <w:t xml:space="preserve">The primary objective of this experiment is to analyze the cognitive load, time allocation, and reasoning patterns of a Judge when presented with complex, multi-jurisdictional case scenarios. This study aims to contribute to the broader goals of the UAE's judicial modernization initiatives by providing empirical data on judicial behavior.</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consistency of legal reasoning employed by a Judge across similar case types in Abu Dhabi courts.</w:t>
      </w:r>
    </w:p>
    <w:p>
      <w:pPr>
        <w:numPr>
          <w:ilvl w:val="0"/>
          <w:numId w:val="1001"/>
        </w:numPr>
        <w:pStyle w:val="Compact"/>
      </w:pPr>
      <w:r>
        <w:t xml:space="preserve">To measure the impact of digital case management systems on the decision-making speed of a Judge.</w:t>
      </w:r>
    </w:p>
    <w:p>
      <w:pPr>
        <w:numPr>
          <w:ilvl w:val="0"/>
          <w:numId w:val="1001"/>
        </w:numPr>
        <w:pStyle w:val="Compact"/>
      </w:pPr>
      <w:r>
        <w:t xml:space="preserve">To assess the integration of Sharia principles with federal civil codes in the rulings of a Judge.</w:t>
      </w:r>
    </w:p>
    <w:p>
      <w:pPr>
        <w:numPr>
          <w:ilvl w:val="0"/>
          <w:numId w:val="1001"/>
        </w:numPr>
        <w:pStyle w:val="Compact"/>
      </w:pPr>
      <w:r>
        <w:t xml:space="preserve">To identify potential cognitive biases in high-pressure judicial environments within the United Arab Emirates Abu Dhabi.</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data analysis of case outcomes with qualitative interviews. The experiment will be conducted in a simulated courtroom environment that mirrors the actual procedures of the Abu Dhabi Courts, ensuring ecological validity while maintaining ethical standards.</w:t>
      </w:r>
    </w:p>
    <w:bookmarkEnd w:id="22"/>
    <w:bookmarkStart w:id="23" w:name="participants"/>
    <w:p>
      <w:pPr>
        <w:pStyle w:val="Heading3"/>
      </w:pPr>
      <w:r>
        <w:t xml:space="preserve">3.2 Participants</w:t>
      </w:r>
    </w:p>
    <w:p>
      <w:pPr>
        <w:pStyle w:val="FirstParagraph"/>
      </w:pPr>
      <w:r>
        <w:t xml:space="preserve">The primary participants will be qualified Judges currently serving or recently retired from the courts in the United Arab Emirates Abu Dhabi. A minimum of 15 Judges will be recruited to ensure statistical significance. All participants will provide informed consent, and their identities will be anonymized in all reports.</w:t>
      </w:r>
    </w:p>
    <w:bookmarkEnd w:id="23"/>
    <w:bookmarkStart w:id="24" w:name="case-scenarios"/>
    <w:p>
      <w:pPr>
        <w:pStyle w:val="Heading3"/>
      </w:pPr>
      <w:r>
        <w:t xml:space="preserve">3.3 Case Scenarios</w:t>
      </w:r>
    </w:p>
    <w:p>
      <w:pPr>
        <w:pStyle w:val="FirstParagraph"/>
      </w:pPr>
      <w:r>
        <w:t xml:space="preserve">Participants will be presented with a series of standardized case scenarios designed by a panel of legal experts. These scenarios will cover:</w:t>
      </w:r>
    </w:p>
    <w:p>
      <w:pPr>
        <w:numPr>
          <w:ilvl w:val="0"/>
          <w:numId w:val="1002"/>
        </w:numPr>
        <w:pStyle w:val="Compact"/>
      </w:pPr>
      <w:r>
        <w:t xml:space="preserve">Civil disputes involving commercial contracts.</w:t>
      </w:r>
    </w:p>
    <w:p>
      <w:pPr>
        <w:numPr>
          <w:ilvl w:val="0"/>
          <w:numId w:val="1002"/>
        </w:numPr>
        <w:pStyle w:val="Compact"/>
      </w:pPr>
      <w:r>
        <w:t xml:space="preserve">Criminal cases with ambiguous evidence.</w:t>
      </w:r>
    </w:p>
    <w:p>
      <w:pPr>
        <w:numPr>
          <w:ilvl w:val="0"/>
          <w:numId w:val="1002"/>
        </w:numPr>
        <w:pStyle w:val="Compact"/>
      </w:pPr>
      <w:r>
        <w:t xml:space="preserve">Family law matters requiring the application of Sharia principles.</w:t>
      </w:r>
    </w:p>
    <w:p>
      <w:pPr>
        <w:pStyle w:val="FirstParagraph"/>
      </w:pPr>
      <w:r>
        <w:t xml:space="preserve">Each scenario will be identical for all Judges to allow for comparative analysis of the Judge's decision-making process.</w:t>
      </w:r>
    </w:p>
    <w:bookmarkEnd w:id="24"/>
    <w:bookmarkEnd w:id="25"/>
    <w:bookmarkStart w:id="26" w:name="procedure"/>
    <w:p>
      <w:pPr>
        <w:pStyle w:val="Heading2"/>
      </w:pPr>
      <w:r>
        <w:t xml:space="preserve">4. Procedure</w:t>
      </w:r>
    </w:p>
    <w:p>
      <w:pPr>
        <w:pStyle w:val="FirstParagraph"/>
      </w:pPr>
      <w:r>
        <w:t xml:space="preserve">The Experiment Protocol will be executed in three phases:</w:t>
      </w:r>
    </w:p>
    <w:p>
      <w:pPr>
        <w:numPr>
          <w:ilvl w:val="0"/>
          <w:numId w:val="1003"/>
        </w:numPr>
        <w:pStyle w:val="Compact"/>
      </w:pPr>
      <w:r>
        <w:rPr>
          <w:bCs/>
          <w:b/>
        </w:rPr>
        <w:t xml:space="preserve">Preparation Phase:</w:t>
      </w:r>
      <w:r>
        <w:t xml:space="preserve"> </w:t>
      </w:r>
      <w:r>
        <w:t xml:space="preserve">Judges will be briefed on the experimental setup and provided with access to the digital case files. This phase ensures that the Judge is familiar with the technological tools used in Abu Dhabi courts.</w:t>
      </w:r>
    </w:p>
    <w:p>
      <w:pPr>
        <w:numPr>
          <w:ilvl w:val="0"/>
          <w:numId w:val="1003"/>
        </w:numPr>
        <w:pStyle w:val="Compact"/>
      </w:pPr>
      <w:r>
        <w:rPr>
          <w:bCs/>
          <w:b/>
        </w:rPr>
        <w:t xml:space="preserve">Execution Phase:</w:t>
      </w:r>
      <w:r>
        <w:t xml:space="preserve"> </w:t>
      </w:r>
      <w:r>
        <w:t xml:space="preserve">Each Judge will review the case files and render a verdict within a specified timeframe. The process will be recorded to analyze time spent on different aspects of the case, such as evidence review, legal research, and deliberation.</w:t>
      </w:r>
    </w:p>
    <w:p>
      <w:pPr>
        <w:numPr>
          <w:ilvl w:val="0"/>
          <w:numId w:val="1003"/>
        </w:numPr>
        <w:pStyle w:val="Compact"/>
      </w:pPr>
      <w:r>
        <w:rPr>
          <w:bCs/>
          <w:b/>
        </w:rPr>
        <w:t xml:space="preserve">Debriefing Phase:</w:t>
      </w:r>
      <w:r>
        <w:t xml:space="preserve"> </w:t>
      </w:r>
      <w:r>
        <w:t xml:space="preserve">Following the verdict, each Judge will participate in a structured interview to discuss their reasoning, challenges faced, and the influence of external factors on their decision.</w:t>
      </w:r>
    </w:p>
    <w:bookmarkEnd w:id="26"/>
    <w:bookmarkStart w:id="27" w:name="data-collection-and-analysis"/>
    <w:p>
      <w:pPr>
        <w:pStyle w:val="Heading2"/>
      </w:pPr>
      <w:r>
        <w:t xml:space="preserve">5. Data Collection and Analysis</w:t>
      </w:r>
    </w:p>
    <w:p>
      <w:pPr>
        <w:pStyle w:val="FirstParagraph"/>
      </w:pPr>
      <w:r>
        <w:t xml:space="preserve">Data will be collected through multiple channels, including screen recordings, time logs, and written verdicts. The analysis will focus on:</w:t>
      </w:r>
    </w:p>
    <w:p>
      <w:pPr>
        <w:numPr>
          <w:ilvl w:val="0"/>
          <w:numId w:val="1004"/>
        </w:numPr>
        <w:pStyle w:val="Compact"/>
      </w:pPr>
      <w:r>
        <w:rPr>
          <w:bCs/>
          <w:b/>
        </w:rPr>
        <w:t xml:space="preserve">Consistency:</w:t>
      </w:r>
      <w:r>
        <w:t xml:space="preserve"> </w:t>
      </w:r>
      <w:r>
        <w:t xml:space="preserve">Comparing the verdicts of different Judges to identify patterns or discrepancies.</w:t>
      </w:r>
    </w:p>
    <w:p>
      <w:pPr>
        <w:numPr>
          <w:ilvl w:val="0"/>
          <w:numId w:val="1004"/>
        </w:numPr>
        <w:pStyle w:val="Compact"/>
      </w:pPr>
      <w:r>
        <w:rPr>
          <w:bCs/>
          <w:b/>
        </w:rPr>
        <w:t xml:space="preserve">Efficiency:</w:t>
      </w:r>
      <w:r>
        <w:t xml:space="preserve"> </w:t>
      </w:r>
      <w:r>
        <w:t xml:space="preserve">Measuring the time taken by each Judge to reach a decision and the factors influencing this duration.</w:t>
      </w:r>
    </w:p>
    <w:p>
      <w:pPr>
        <w:numPr>
          <w:ilvl w:val="0"/>
          <w:numId w:val="1004"/>
        </w:numPr>
        <w:pStyle w:val="Compact"/>
      </w:pPr>
      <w:r>
        <w:rPr>
          <w:bCs/>
          <w:b/>
        </w:rPr>
        <w:t xml:space="preserve">Reasoning Quality:</w:t>
      </w:r>
      <w:r>
        <w:t xml:space="preserve"> </w:t>
      </w:r>
      <w:r>
        <w:t xml:space="preserve">Evaluating the clarity and legal soundness of the Judge's written opinions.</w:t>
      </w:r>
    </w:p>
    <w:p>
      <w:pPr>
        <w:pStyle w:val="FirstParagraph"/>
      </w:pPr>
      <w:r>
        <w:t xml:space="preserve">Statistical methods will be employed to analyze quantitative data, while thematic analysis will be used for qualitative interview data.</w:t>
      </w:r>
    </w:p>
    <w:bookmarkEnd w:id="27"/>
    <w:bookmarkStart w:id="28" w:name="ethical-considerations"/>
    <w:p>
      <w:pPr>
        <w:pStyle w:val="Heading2"/>
      </w:pPr>
      <w:r>
        <w:t xml:space="preserve">6. Ethical Considerations</w:t>
      </w:r>
    </w:p>
    <w:p>
      <w:pPr>
        <w:pStyle w:val="FirstParagraph"/>
      </w:pPr>
      <w:r>
        <w:t xml:space="preserve">This Experiment Protocol adheres to the highest ethical standards, respecting the sovereignty and legal framework of the United Arab Emirates Abu Dhabi. Key ethical considerations include:</w:t>
      </w:r>
    </w:p>
    <w:p>
      <w:pPr>
        <w:numPr>
          <w:ilvl w:val="0"/>
          <w:numId w:val="1005"/>
        </w:numPr>
        <w:pStyle w:val="Compact"/>
      </w:pPr>
      <w:r>
        <w:rPr>
          <w:bCs/>
          <w:b/>
        </w:rPr>
        <w:t xml:space="preserve">Confidentiality:</w:t>
      </w:r>
      <w:r>
        <w:t xml:space="preserve"> </w:t>
      </w:r>
      <w:r>
        <w:t xml:space="preserve">All data collected will be kept strictly confidential, with access limited to the research team.</w:t>
      </w:r>
    </w:p>
    <w:p>
      <w:pPr>
        <w:numPr>
          <w:ilvl w:val="0"/>
          <w:numId w:val="1005"/>
        </w:numPr>
        <w:pStyle w:val="Compact"/>
      </w:pPr>
      <w:r>
        <w:rPr>
          <w:bCs/>
          <w:b/>
        </w:rPr>
        <w:t xml:space="preserve">Informed Consent:</w:t>
      </w:r>
      <w:r>
        <w:t xml:space="preserve"> </w:t>
      </w:r>
      <w:r>
        <w:t xml:space="preserve">Participants will be fully informed about the study's purpose, procedures, and their rights.</w:t>
      </w:r>
    </w:p>
    <w:p>
      <w:pPr>
        <w:numPr>
          <w:ilvl w:val="0"/>
          <w:numId w:val="1005"/>
        </w:numPr>
        <w:pStyle w:val="Compact"/>
      </w:pPr>
      <w:r>
        <w:rPr>
          <w:bCs/>
          <w:b/>
        </w:rPr>
        <w:t xml:space="preserve">Non-Interference:</w:t>
      </w:r>
      <w:r>
        <w:t xml:space="preserve"> </w:t>
      </w:r>
      <w:r>
        <w:t xml:space="preserve">The study will not interfere with the actual judicial proceedings or the duties of the Judge in real cases.</w:t>
      </w:r>
    </w:p>
    <w:bookmarkEnd w:id="28"/>
    <w:bookmarkStart w:id="29" w:name="expected-outcomes"/>
    <w:p>
      <w:pPr>
        <w:pStyle w:val="Heading2"/>
      </w:pPr>
      <w:r>
        <w:t xml:space="preserve">7. Expected Outcomes</w:t>
      </w:r>
    </w:p>
    <w:p>
      <w:pPr>
        <w:pStyle w:val="FirstParagraph"/>
      </w:pPr>
      <w:r>
        <w:t xml:space="preserve">The anticipated outcomes of this Experiment Protocol include:</w:t>
      </w:r>
    </w:p>
    <w:p>
      <w:pPr>
        <w:numPr>
          <w:ilvl w:val="0"/>
          <w:numId w:val="1006"/>
        </w:numPr>
        <w:pStyle w:val="Compact"/>
      </w:pPr>
      <w:r>
        <w:t xml:space="preserve">A comprehensive understanding of the decision-making processes of a Judge in Abu Dhabi.</w:t>
      </w:r>
    </w:p>
    <w:p>
      <w:pPr>
        <w:numPr>
          <w:ilvl w:val="0"/>
          <w:numId w:val="1006"/>
        </w:numPr>
        <w:pStyle w:val="Compact"/>
      </w:pPr>
      <w:r>
        <w:t xml:space="preserve">Recommendations for improving judicial training and support systems.</w:t>
      </w:r>
    </w:p>
    <w:p>
      <w:pPr>
        <w:numPr>
          <w:ilvl w:val="0"/>
          <w:numId w:val="1006"/>
        </w:numPr>
        <w:pStyle w:val="Compact"/>
      </w:pPr>
      <w:r>
        <w:t xml:space="preserve">Insights into the effective integration of technology in the judicial workflow.</w:t>
      </w:r>
    </w:p>
    <w:p>
      <w:pPr>
        <w:pStyle w:val="FirstParagraph"/>
      </w:pPr>
      <w:r>
        <w:t xml:space="preserve">These outcomes will contribute to the ongoing efforts to enhance the quality and efficiency of the judicial system in the United Arab Emirates Abu Dhabi.</w:t>
      </w:r>
    </w:p>
    <w:bookmarkEnd w:id="29"/>
    <w:bookmarkStart w:id="30" w:name="conclusion"/>
    <w:p>
      <w:pPr>
        <w:pStyle w:val="Heading2"/>
      </w:pPr>
      <w:r>
        <w:t xml:space="preserve">8. Conclusion</w:t>
      </w:r>
    </w:p>
    <w:p>
      <w:pPr>
        <w:pStyle w:val="FirstParagraph"/>
      </w:pPr>
      <w:r>
        <w:t xml:space="preserve">This Experiment Protocol provides a structured approach to studying the role of a Judge in the United Arab Emirates Abu Dhabi. By combining rigorous methodology with ethical considerations, this study aims to generate valuable insights that can inform policy and practice in the judicial sector. The findings will be disseminated to relevant stakeholders, including the Abu Dhabi Judicial Department, to support evidence-based improvements in the administration of justice.</w:t>
      </w:r>
    </w:p>
    <w:bookmarkEnd w:id="30"/>
    <w:p>
      <w:pPr>
        <w:pStyle w:val="BodyText"/>
      </w:pPr>
      <w:r>
        <w:rPr>
          <w:bCs/>
          <w:b/>
        </w:rPr>
        <w:t xml:space="preserve">Note:</w:t>
      </w:r>
      <w:r>
        <w:t xml:space="preserve"> </w:t>
      </w:r>
      <w:r>
        <w:t xml:space="preserve">This document is a template for an Experiment Protocol and should be reviewed and approved by relevant authorities in the United Arab Emirates Abu Dhabi before implementation.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Analysis</dc:title>
  <dc:creator/>
  <dc:language>en</dc:language>
  <cp:keywords/>
  <dcterms:created xsi:type="dcterms:W3CDTF">2026-10-10T04:11:02Z</dcterms:created>
  <dcterms:modified xsi:type="dcterms:W3CDTF">2026-10-10T04:11:02Z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