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5d092d914a002c106c0a70600357941d02529e6"/>
    <w:p>
      <w:pPr>
        <w:pStyle w:val="Heading1"/>
      </w:pPr>
      <w:r>
        <w:t xml:space="preserve">Experiment Protocol: Judicial Decision-Making Processes</w:t>
      </w:r>
    </w:p>
    <w:p>
      <w:pPr>
        <w:pStyle w:val="FirstParagraph"/>
      </w:pPr>
      <w:r>
        <w:rPr>
          <w:bCs/>
          <w:b/>
        </w:rPr>
        <w:t xml:space="preserve">Location:</w:t>
      </w:r>
      <w:r>
        <w:t xml:space="preserve"> </w:t>
      </w:r>
      <w:r>
        <w:t xml:space="preserve">United Kingdom London (Royal Courts of Justice &amp; Designated Magistrates' Courts)</w:t>
      </w:r>
    </w:p>
    <w:p>
      <w:pPr>
        <w:pStyle w:val="BodyText"/>
      </w:pPr>
      <w:r>
        <w:rPr>
          <w:bCs/>
          <w:b/>
        </w:rPr>
        <w:t xml:space="preserve">Subject:</w:t>
      </w:r>
      <w:r>
        <w:t xml:space="preserve"> </w:t>
      </w:r>
      <w:r>
        <w:t xml:space="preserve">The Judge (Human and Algorithmic Comparative Analysis)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examining the decision-making processes of a Judge within the legal framework of the United Kingdom London jurisdiction. The primary objective is to analyze the cognitive load, consistency, and adherence to statutory law when a Judge adjudicates complex civil and criminal cases. Furthermore, this protocol seeks to establish a baseline for comparing human judicial reasoning against emerging algorithmic decision-support systems, ensuring that any technological integration respects the principles of natural justice and the Human Rights Act 1998.</w:t>
      </w:r>
    </w:p>
    <w:p>
      <w:pPr>
        <w:pStyle w:val="BodyText"/>
      </w:pPr>
      <w:r>
        <w:t xml:space="preserve">The study is situated specifically in United Kingdom London due to the high volume of cases and the diversity of legal issues presented in the capital's courts, providing a robust dataset for analysis.</w:t>
      </w:r>
    </w:p>
    <w:bookmarkEnd w:id="21"/>
    <w:bookmarkStart w:id="22" w:name="objectives"/>
    <w:p>
      <w:pPr>
        <w:pStyle w:val="Heading2"/>
      </w:pPr>
      <w:r>
        <w:t xml:space="preserve">2. Objectives</w:t>
      </w:r>
    </w:p>
    <w:p>
      <w:pPr>
        <w:pStyle w:val="FirstParagraph"/>
      </w:pPr>
      <w:r>
        <w:t xml:space="preserve">The specific aims of this experiment are:</w:t>
      </w:r>
    </w:p>
    <w:p>
      <w:pPr>
        <w:numPr>
          <w:ilvl w:val="0"/>
          <w:numId w:val="1001"/>
        </w:numPr>
        <w:pStyle w:val="Compact"/>
      </w:pPr>
      <w:r>
        <w:t xml:space="preserve">To evaluate the consistency of sentencing and rulings by a single Judge across similar case types over a six-month period.</w:t>
      </w:r>
    </w:p>
    <w:p>
      <w:pPr>
        <w:numPr>
          <w:ilvl w:val="0"/>
          <w:numId w:val="1001"/>
        </w:numPr>
        <w:pStyle w:val="Compact"/>
      </w:pPr>
      <w:r>
        <w:t xml:space="preserve">To measure the time taken by a Judge to reach a verdict in relation to case complexity.</w:t>
      </w:r>
    </w:p>
    <w:p>
      <w:pPr>
        <w:numPr>
          <w:ilvl w:val="0"/>
          <w:numId w:val="1001"/>
        </w:numPr>
        <w:pStyle w:val="Compact"/>
      </w:pPr>
      <w:r>
        <w:t xml:space="preserve">To assess the impact of external variables (e.g., court scheduling, fatigue) on judicial outcomes in United Kingdom London courts.</w:t>
      </w:r>
    </w:p>
    <w:p>
      <w:pPr>
        <w:numPr>
          <w:ilvl w:val="0"/>
          <w:numId w:val="1001"/>
        </w:numPr>
        <w:pStyle w:val="Compact"/>
      </w:pPr>
      <w:r>
        <w:t xml:space="preserve">To ensure all experimental procedures comply with the Senior Courts Act 1981 and the Magistrates' Courts Act 1980.</w:t>
      </w:r>
    </w:p>
    <w:bookmarkEnd w:id="22"/>
    <w:bookmarkStart w:id="23" w:name="ethical-considerations-and-compliance"/>
    <w:p>
      <w:pPr>
        <w:pStyle w:val="Heading2"/>
      </w:pPr>
      <w:r>
        <w:t xml:space="preserve">3. Ethical Considerations and Compliance</w:t>
      </w:r>
    </w:p>
    <w:p>
      <w:pPr>
        <w:pStyle w:val="FirstParagraph"/>
      </w:pPr>
      <w:r>
        <w:t xml:space="preserve">Given the sensitive nature of the judiciary, this protocol strictly adheres to the following ethical standards:</w:t>
      </w:r>
    </w:p>
    <w:p>
      <w:pPr>
        <w:numPr>
          <w:ilvl w:val="0"/>
          <w:numId w:val="1002"/>
        </w:numPr>
        <w:pStyle w:val="Compact"/>
      </w:pPr>
      <w:r>
        <w:rPr>
          <w:bCs/>
          <w:b/>
        </w:rPr>
        <w:t xml:space="preserve">Confidentiality:</w:t>
      </w:r>
      <w:r>
        <w:t xml:space="preserve"> </w:t>
      </w:r>
      <w:r>
        <w:t xml:space="preserve">All case data will be anonymized in accordance with the UK General Data Protection Regulation (UK GDPR) and the Data Protection Act 2018.</w:t>
      </w:r>
    </w:p>
    <w:p>
      <w:pPr>
        <w:numPr>
          <w:ilvl w:val="0"/>
          <w:numId w:val="1002"/>
        </w:numPr>
        <w:pStyle w:val="Compact"/>
      </w:pPr>
      <w:r>
        <w:rPr>
          <w:bCs/>
          <w:b/>
        </w:rPr>
        <w:t xml:space="preserve">Independence:</w:t>
      </w:r>
      <w:r>
        <w:t xml:space="preserve"> </w:t>
      </w:r>
      <w:r>
        <w:t xml:space="preserve">The experiment must not influence the Judge's actual rulings. Observations are passive and retrospective where possible.</w:t>
      </w:r>
    </w:p>
    <w:p>
      <w:pPr>
        <w:numPr>
          <w:ilvl w:val="0"/>
          <w:numId w:val="1002"/>
        </w:numPr>
        <w:pStyle w:val="Compact"/>
      </w:pPr>
      <w:r>
        <w:rPr>
          <w:bCs/>
          <w:b/>
        </w:rPr>
        <w:t xml:space="preserve">Informed Consent:</w:t>
      </w:r>
      <w:r>
        <w:t xml:space="preserve"> </w:t>
      </w:r>
      <w:r>
        <w:t xml:space="preserve">Participating Judges and court staff must provide informed consent, understanding that their professional conduct is being studied for academic and procedural improvement purposes.</w:t>
      </w:r>
    </w:p>
    <w:p>
      <w:pPr>
        <w:numPr>
          <w:ilvl w:val="0"/>
          <w:numId w:val="1002"/>
        </w:numPr>
        <w:pStyle w:val="Compact"/>
      </w:pPr>
      <w:r>
        <w:rPr>
          <w:bCs/>
          <w:b/>
        </w:rPr>
        <w:t xml:space="preserve">Approval:</w:t>
      </w:r>
      <w:r>
        <w:t xml:space="preserve"> </w:t>
      </w:r>
      <w:r>
        <w:t xml:space="preserve">This protocol has been reviewed by the Judicial Office of England and Wales and the relevant Research Ethics Committee.</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study employs a mixed-methods approach, combining quantitative analysis of case outcomes with qualitative interviews. The experiment will take place across selected courts in United Kingdom London, including the Central Criminal Court (Old Bailey) and the County Court.</w:t>
      </w:r>
    </w:p>
    <w:bookmarkEnd w:id="24"/>
    <w:bookmarkStart w:id="25" w:name="participants"/>
    <w:p>
      <w:pPr>
        <w:pStyle w:val="Heading3"/>
      </w:pPr>
      <w:r>
        <w:t xml:space="preserve">4.2 Participants</w:t>
      </w:r>
    </w:p>
    <w:p>
      <w:pPr>
        <w:pStyle w:val="FirstParagraph"/>
      </w:pPr>
      <w:r>
        <w:t xml:space="preserve">The primary participants are qualified Judges of the High Court and Circuit Judges. A sample size of ten Judges will be selected to ensure statistical significance while maintaining operational feasibility. Additionally, legal clerks and court reporters will be observed to understand the support ecosystem surrounding the Judge.</w:t>
      </w:r>
    </w:p>
    <w:bookmarkEnd w:id="25"/>
    <w:bookmarkStart w:id="26" w:name="procedure"/>
    <w:p>
      <w:pPr>
        <w:pStyle w:val="Heading3"/>
      </w:pPr>
      <w:r>
        <w:t xml:space="preserve">4.3 Procedure</w:t>
      </w:r>
    </w:p>
    <w:p>
      <w:pPr>
        <w:pStyle w:val="FirstParagraph"/>
      </w:pPr>
      <w:r>
        <w:t xml:space="preserve">The experiment is divided into three phases:</w:t>
      </w:r>
    </w:p>
    <w:p>
      <w:pPr>
        <w:numPr>
          <w:ilvl w:val="0"/>
          <w:numId w:val="1003"/>
        </w:numPr>
        <w:pStyle w:val="Compact"/>
      </w:pPr>
      <w:r>
        <w:rPr>
          <w:bCs/>
          <w:b/>
        </w:rPr>
        <w:t xml:space="preserve">Phase 1: Baseline Data Collection.</w:t>
      </w:r>
      <w:r>
        <w:t xml:space="preserve"> </w:t>
      </w:r>
      <w:r>
        <w:t xml:space="preserve">Researchers will collect anonymized data on 500 past cases handled by the participating Judges in United Kingdom London. This includes case type, evidence volume, and final judgment.</w:t>
      </w:r>
    </w:p>
    <w:p>
      <w:pPr>
        <w:numPr>
          <w:ilvl w:val="0"/>
          <w:numId w:val="1003"/>
        </w:numPr>
        <w:pStyle w:val="Compact"/>
      </w:pPr>
      <w:r>
        <w:rPr>
          <w:bCs/>
          <w:b/>
        </w:rPr>
        <w:t xml:space="preserve">Phase 2: Real-Time Observation.</w:t>
      </w:r>
      <w:r>
        <w:t xml:space="preserve"> </w:t>
      </w:r>
      <w:r>
        <w:t xml:space="preserve">Trained observers will attend court sessions to record procedural timings and non-verbal cues of the Judge. No interaction with the Judge or parties involved is permitted during proceedings.</w:t>
      </w:r>
    </w:p>
    <w:p>
      <w:pPr>
        <w:numPr>
          <w:ilvl w:val="0"/>
          <w:numId w:val="1003"/>
        </w:numPr>
        <w:pStyle w:val="Compact"/>
      </w:pPr>
      <w:r>
        <w:rPr>
          <w:bCs/>
          <w:b/>
        </w:rPr>
        <w:t xml:space="preserve">Phase 3: Structured Interviews.</w:t>
      </w:r>
      <w:r>
        <w:t xml:space="preserve"> </w:t>
      </w:r>
      <w:r>
        <w:t xml:space="preserve">Post-experiment, Judges will participate in confidential interviews to discuss their decision-making rationale, challenges faced, and perceptions of fairness.</w:t>
      </w:r>
    </w:p>
    <w:bookmarkEnd w:id="26"/>
    <w:bookmarkEnd w:id="27"/>
    <w:bookmarkStart w:id="28" w:name="data-collection-and-analysis"/>
    <w:p>
      <w:pPr>
        <w:pStyle w:val="Heading2"/>
      </w:pPr>
      <w:r>
        <w:t xml:space="preserve">5. Data Collection and Analysis</w:t>
      </w:r>
    </w:p>
    <w:p>
      <w:pPr>
        <w:pStyle w:val="FirstParagraph"/>
      </w:pPr>
      <w:r>
        <w:t xml:space="preserve">Data will be collected using secure, encrypted databases compliant with United Kingdom London government IT standards. Key metrics include:</w:t>
      </w:r>
    </w:p>
    <w:p>
      <w:pPr>
        <w:numPr>
          <w:ilvl w:val="0"/>
          <w:numId w:val="1004"/>
        </w:numPr>
        <w:pStyle w:val="Compact"/>
      </w:pPr>
      <w:r>
        <w:rPr>
          <w:bCs/>
          <w:b/>
        </w:rPr>
        <w:t xml:space="preserve">Decision Latency:</w:t>
      </w:r>
      <w:r>
        <w:t xml:space="preserve"> </w:t>
      </w:r>
      <w:r>
        <w:t xml:space="preserve">Time from case closure to judgment delivery.</w:t>
      </w:r>
    </w:p>
    <w:p>
      <w:pPr>
        <w:numPr>
          <w:ilvl w:val="0"/>
          <w:numId w:val="1004"/>
        </w:numPr>
        <w:pStyle w:val="Compact"/>
      </w:pPr>
      <w:r>
        <w:rPr>
          <w:bCs/>
          <w:b/>
        </w:rPr>
        <w:t xml:space="preserve">Consistency Index:</w:t>
      </w:r>
      <w:r>
        <w:t xml:space="preserve"> </w:t>
      </w:r>
      <w:r>
        <w:t xml:space="preserve">Variance in sentencing for similar offenses.</w:t>
      </w:r>
    </w:p>
    <w:p>
      <w:pPr>
        <w:numPr>
          <w:ilvl w:val="0"/>
          <w:numId w:val="1004"/>
        </w:numPr>
        <w:pStyle w:val="Compact"/>
      </w:pPr>
      <w:r>
        <w:rPr>
          <w:bCs/>
          <w:b/>
        </w:rPr>
        <w:t xml:space="preserve">Legal Citation Accuracy:</w:t>
      </w:r>
      <w:r>
        <w:t xml:space="preserve"> </w:t>
      </w:r>
      <w:r>
        <w:t xml:space="preserve">Frequency and correctness of case law references.</w:t>
      </w:r>
    </w:p>
    <w:p>
      <w:pPr>
        <w:pStyle w:val="FirstParagraph"/>
      </w:pPr>
      <w:r>
        <w:t xml:space="preserve">Statistical analysis will be performed using R and Python, focusing on regression models to identify correlations between case variables and judicial outcomes.</w:t>
      </w:r>
    </w:p>
    <w:bookmarkEnd w:id="28"/>
    <w:bookmarkStart w:id="29" w:name="risk-management"/>
    <w:p>
      <w:pPr>
        <w:pStyle w:val="Heading2"/>
      </w:pPr>
      <w:r>
        <w:t xml:space="preserve">6. Risk Management</w:t>
      </w:r>
    </w:p>
    <w:p>
      <w:pPr>
        <w:pStyle w:val="FirstParagraph"/>
      </w:pPr>
      <w:r>
        <w:t xml:space="preserve">Potential risks include:</w:t>
      </w:r>
    </w:p>
    <w:p>
      <w:pPr>
        <w:numPr>
          <w:ilvl w:val="0"/>
          <w:numId w:val="1005"/>
        </w:numPr>
        <w:pStyle w:val="Compact"/>
      </w:pPr>
      <w:r>
        <w:rPr>
          <w:bCs/>
          <w:b/>
        </w:rPr>
        <w:t xml:space="preserve">Breach of Confidentiality:</w:t>
      </w:r>
      <w:r>
        <w:t xml:space="preserve"> </w:t>
      </w:r>
      <w:r>
        <w:t xml:space="preserve">Mitigated by strict data anonymization protocols.</w:t>
      </w:r>
    </w:p>
    <w:p>
      <w:pPr>
        <w:numPr>
          <w:ilvl w:val="0"/>
          <w:numId w:val="1005"/>
        </w:numPr>
        <w:pStyle w:val="Compact"/>
      </w:pPr>
      <w:r>
        <w:rPr>
          <w:bCs/>
          <w:b/>
        </w:rPr>
        <w:t xml:space="preserve">Perceived Bias:</w:t>
      </w:r>
      <w:r>
        <w:t xml:space="preserve"> </w:t>
      </w:r>
      <w:r>
        <w:t xml:space="preserve">Mitigated by transparent methodology and independent oversight.</w:t>
      </w:r>
    </w:p>
    <w:p>
      <w:pPr>
        <w:numPr>
          <w:ilvl w:val="0"/>
          <w:numId w:val="1005"/>
        </w:numPr>
        <w:pStyle w:val="Compact"/>
      </w:pPr>
      <w:r>
        <w:rPr>
          <w:bCs/>
          <w:b/>
        </w:rPr>
        <w:t xml:space="preserve">Operational Disruption:</w:t>
      </w:r>
      <w:r>
        <w:t xml:space="preserve"> </w:t>
      </w:r>
      <w:r>
        <w:t xml:space="preserve">Mitigated by ensuring observers remain unobtrusive and do not interfere with court proceedings.</w:t>
      </w:r>
    </w:p>
    <w:bookmarkEnd w:id="29"/>
    <w:bookmarkStart w:id="30" w:name="conclusion"/>
    <w:p>
      <w:pPr>
        <w:pStyle w:val="Heading2"/>
      </w:pPr>
      <w:r>
        <w:t xml:space="preserve">7. Conclusion</w:t>
      </w:r>
    </w:p>
    <w:p>
      <w:pPr>
        <w:pStyle w:val="FirstParagraph"/>
      </w:pPr>
      <w:r>
        <w:t xml:space="preserve">This Experiment Protocol provides a rigorous framework for studying the role of the Judge in the United Kingdom London legal system. By adhering to these guidelines, the study aims to contribute valuable insights into judicial efficiency, fairness, and the potential for technology-enhanced decision-making, all while upholding the integrity of the judiciary.</w:t>
      </w:r>
    </w:p>
    <w:bookmarkEnd w:id="30"/>
    <w:p>
      <w:pPr>
        <w:pStyle w:val="BodyText"/>
      </w:pPr>
      <w:r>
        <w:rPr>
          <w:bCs/>
          <w:b/>
        </w:rPr>
        <w:t xml:space="preserve">Note:</w:t>
      </w:r>
      <w:r>
        <w:t xml:space="preserve"> </w:t>
      </w:r>
      <w:r>
        <w:t xml:space="preserve">This document is a template for experimental design and must be approved by relevant judicial authorities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United Kingdom London</dc:title>
  <dc:creator/>
  <dc:language>en</dc:language>
  <cp:keywords/>
  <dcterms:created xsi:type="dcterms:W3CDTF">2026-10-10T01:55:59Z</dcterms:created>
  <dcterms:modified xsi:type="dcterms:W3CDTF">2026-10-10T01:55:59Z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