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Decision-Making</w:t>
      </w:r>
      <w:r>
        <w:t xml:space="preserve"> </w:t>
      </w:r>
      <w:r>
        <w:t xml:space="preserve">in</w:t>
      </w:r>
      <w:r>
        <w:t xml:space="preserve"> </w:t>
      </w:r>
      <w:r>
        <w:t xml:space="preserve">Houston,</w:t>
      </w:r>
      <w:r>
        <w:t xml:space="preserve"> </w:t>
      </w:r>
      <w:r>
        <w:t xml:space="preserve">United</w:t>
      </w:r>
      <w:r>
        <w:t xml:space="preserve"> </w:t>
      </w:r>
      <w:r>
        <w:t xml:space="preserve">States</w:t>
      </w:r>
    </w:p>
    <w:bookmarkStart w:id="34" w:name="X7892ed912897d537bb42b6d68553b5836ed2e56"/>
    <w:p>
      <w:pPr>
        <w:pStyle w:val="Heading1"/>
      </w:pPr>
      <w:r>
        <w:t xml:space="preserve">Experiment Protocol: Judicial Decision-Making in Houston, United States</w:t>
      </w:r>
    </w:p>
    <w:bookmarkStart w:id="20" w:name="title-and-identification"/>
    <w:p>
      <w:pPr>
        <w:pStyle w:val="Heading2"/>
      </w:pPr>
      <w:r>
        <w:t xml:space="preserve">1. Title and Identification</w:t>
      </w:r>
    </w:p>
    <w:p>
      <w:pPr>
        <w:pStyle w:val="FirstParagraph"/>
      </w:pPr>
      <w:r>
        <w:rPr>
          <w:bCs/>
          <w:b/>
        </w:rPr>
        <w:t xml:space="preserve">Protocol Title:</w:t>
      </w:r>
      <w:r>
        <w:t xml:space="preserve"> </w:t>
      </w:r>
      <w:r>
        <w:t xml:space="preserve">Cognitive Load and Procedural Justice: An Experimental Study of Judicial Decision-Making in the Harris County Courts.</w:t>
      </w:r>
    </w:p>
    <w:p>
      <w:pPr>
        <w:pStyle w:val="BodyText"/>
      </w:pPr>
      <w:r>
        <w:rPr>
          <w:bCs/>
          <w:b/>
        </w:rPr>
        <w:t xml:space="preserve">Location:</w:t>
      </w:r>
      <w:r>
        <w:t xml:space="preserve"> </w:t>
      </w:r>
      <w:r>
        <w:t xml:space="preserve">United States, Texas, Houston (Harris County Courthouse Complex).</w:t>
      </w:r>
    </w:p>
    <w:p>
      <w:pPr>
        <w:pStyle w:val="BodyText"/>
      </w:pPr>
      <w:r>
        <w:rPr>
          <w:bCs/>
          <w:b/>
        </w:rPr>
        <w:t xml:space="preserve">Subject:</w:t>
      </w:r>
      <w:r>
        <w:t xml:space="preserve"> </w:t>
      </w:r>
      <w:r>
        <w:t xml:space="preserve">The Judge (Sitting Magistrates and Associate Judges).</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background"/>
    <w:p>
      <w:pPr>
        <w:pStyle w:val="Heading2"/>
      </w:pPr>
      <w:r>
        <w:t xml:space="preserve">2. Introduction and Background</w:t>
      </w:r>
    </w:p>
    <w:p>
      <w:pPr>
        <w:pStyle w:val="FirstParagraph"/>
      </w:pPr>
      <w:r>
        <w:t xml:space="preserve">The administration of justice in the United States relies heavily on the discretion and cognitive faculties of the Judge. In a high-volume jurisdiction such as Houston, Texas, the judicial system faces unique challenges regarding case backlog, diversity of litigants, and the sheer volume of daily rulings. This Experiment Protocol is designed to investigate the impact of environmental and procedural variables on the decision-making processes of a Judge within the specific legal and cultural context of Houston.</w:t>
      </w:r>
    </w:p>
    <w:p>
      <w:pPr>
        <w:pStyle w:val="BodyText"/>
      </w:pPr>
      <w:r>
        <w:t xml:space="preserve">While legal training provides a framework for rulings, psychological research suggests that extraneous factors—such as time of day, courtroom layout, and procedural clarity—can influence outcomes. This study aims to quantify these effects to improve judicial efficiency and fairness in the Harris County courts.</w:t>
      </w:r>
    </w:p>
    <w:bookmarkEnd w:id="21"/>
    <w:bookmarkStart w:id="22" w:name="objectives"/>
    <w:p>
      <w:pPr>
        <w:pStyle w:val="Heading2"/>
      </w:pPr>
      <w:r>
        <w:t xml:space="preserve">3. Objectives</w:t>
      </w:r>
    </w:p>
    <w:p>
      <w:pPr>
        <w:pStyle w:val="FirstParagraph"/>
      </w:pPr>
      <w:r>
        <w:t xml:space="preserve">The primary objectives of this experiment are:</w:t>
      </w:r>
    </w:p>
    <w:p>
      <w:pPr>
        <w:numPr>
          <w:ilvl w:val="0"/>
          <w:numId w:val="1001"/>
        </w:numPr>
        <w:pStyle w:val="Compact"/>
      </w:pPr>
      <w:r>
        <w:t xml:space="preserve">To measure the consistency of rulings made by a Judge under varying conditions of cognitive load.</w:t>
      </w:r>
    </w:p>
    <w:p>
      <w:pPr>
        <w:numPr>
          <w:ilvl w:val="0"/>
          <w:numId w:val="1001"/>
        </w:numPr>
        <w:pStyle w:val="Compact"/>
      </w:pPr>
      <w:r>
        <w:t xml:space="preserve">To assess the impact of digital case management tools versus traditional paper files on the speed and accuracy of judicial decisions in Houston courts.</w:t>
      </w:r>
    </w:p>
    <w:p>
      <w:pPr>
        <w:numPr>
          <w:ilvl w:val="0"/>
          <w:numId w:val="1001"/>
        </w:numPr>
        <w:pStyle w:val="Compact"/>
      </w:pPr>
      <w:r>
        <w:t xml:space="preserve">To evaluate the perceived legitimacy of the Judge by litigants when different procedural formats are utilized.</w:t>
      </w:r>
    </w:p>
    <w:p>
      <w:pPr>
        <w:numPr>
          <w:ilvl w:val="0"/>
          <w:numId w:val="1001"/>
        </w:numPr>
        <w:pStyle w:val="Compact"/>
      </w:pPr>
      <w:r>
        <w:t xml:space="preserve">To ensure that all experimental conditions adhere to the Texas Rules of Civil Procedure and the Code of Judicial Conduct.</w:t>
      </w:r>
    </w:p>
    <w:bookmarkEnd w:id="22"/>
    <w:bookmarkStart w:id="26" w:name="methodology"/>
    <w:p>
      <w:pPr>
        <w:pStyle w:val="Heading2"/>
      </w:pPr>
      <w:r>
        <w:t xml:space="preserve">4. Methodology</w:t>
      </w:r>
    </w:p>
    <w:bookmarkStart w:id="23" w:name="study-design"/>
    <w:p>
      <w:pPr>
        <w:pStyle w:val="Heading3"/>
      </w:pPr>
      <w:r>
        <w:t xml:space="preserve">4.1 Study Design</w:t>
      </w:r>
    </w:p>
    <w:p>
      <w:pPr>
        <w:pStyle w:val="FirstParagraph"/>
      </w:pPr>
      <w:r>
        <w:t xml:space="preserve">This study will utilize a randomized controlled trial (RCT) design within the existing court operations of Houston. The experiment will be conducted over a period of six months. The independent variables will include the method of case presentation (digital vs. physical) and the time slot of the hearing (morning vs. afternoon). The dependent variables will include the duration of the hearing, the complexity of the written order, and post-hearing surveys from legal counsel.</w:t>
      </w:r>
    </w:p>
    <w:bookmarkEnd w:id="23"/>
    <w:bookmarkStart w:id="24" w:name="participants"/>
    <w:p>
      <w:pPr>
        <w:pStyle w:val="Heading3"/>
      </w:pPr>
      <w:r>
        <w:t xml:space="preserve">4.2 Participants</w:t>
      </w:r>
    </w:p>
    <w:p>
      <w:pPr>
        <w:pStyle w:val="FirstParagraph"/>
      </w:pPr>
      <w:r>
        <w:t xml:space="preserve">The primary participants are the Judges assigned to specific civil and misdemeanor dockets in Harris County. To ensure statistical validity, a minimum of five Judges will participate. Additionally, attorneys and litigants appearing before these Judges will serve as secondary participants for perception surveys.</w:t>
      </w:r>
    </w:p>
    <w:bookmarkEnd w:id="24"/>
    <w:bookmarkStart w:id="25" w:name="setting"/>
    <w:p>
      <w:pPr>
        <w:pStyle w:val="Heading3"/>
      </w:pPr>
      <w:r>
        <w:t xml:space="preserve">4.3 Setting</w:t>
      </w:r>
    </w:p>
    <w:p>
      <w:pPr>
        <w:pStyle w:val="FirstParagraph"/>
      </w:pPr>
      <w:r>
        <w:t xml:space="preserve">The experiment will take place in designated courtrooms within the United States, specifically in the Houston metropolitan area. The physical environment will remain consistent with standard Harris County courtroom protocols to maintain ecological validity.</w:t>
      </w:r>
    </w:p>
    <w:bookmarkEnd w:id="25"/>
    <w:bookmarkEnd w:id="26"/>
    <w:bookmarkStart w:id="30" w:name="procedures"/>
    <w:p>
      <w:pPr>
        <w:pStyle w:val="Heading2"/>
      </w:pPr>
      <w:r>
        <w:t xml:space="preserve">5. Procedures</w:t>
      </w:r>
    </w:p>
    <w:bookmarkStart w:id="27" w:name="preparation-phase"/>
    <w:p>
      <w:pPr>
        <w:pStyle w:val="Heading3"/>
      </w:pPr>
      <w:r>
        <w:t xml:space="preserve">5.1 Preparation Phase</w:t>
      </w:r>
    </w:p>
    <w:p>
      <w:pPr>
        <w:pStyle w:val="FirstParagraph"/>
      </w:pPr>
      <w:r>
        <w:t xml:space="preserve">Before the experiment begins, all participating Judges will undergo a briefing session. This session will outline the protocol, ensure informed consent, and clarify that the experiment does not interfere with their judicial independence or the rights of the accused. Case files will be randomized into two groups: Group A (Digital Presentation) and Group B (Physical Presentation).</w:t>
      </w:r>
    </w:p>
    <w:bookmarkEnd w:id="27"/>
    <w:bookmarkStart w:id="28" w:name="execution-phase"/>
    <w:p>
      <w:pPr>
        <w:pStyle w:val="Heading3"/>
      </w:pPr>
      <w:r>
        <w:t xml:space="preserve">5.2 Execution Phase</w:t>
      </w:r>
    </w:p>
    <w:p>
      <w:pPr>
        <w:pStyle w:val="FirstParagraph"/>
      </w:pPr>
      <w:r>
        <w:t xml:space="preserve">During the hearing, the Judge will proceed with the case as per standard legal procedure. However, the method of accessing evidence and case files will vary based on the randomization. Research assistants, seated in the gallery, will record the time taken for the Judge to review materials and issue a ruling. No direct interaction between researchers and the Judge will occur during the hearing to prevent observer bias.</w:t>
      </w:r>
    </w:p>
    <w:bookmarkEnd w:id="28"/>
    <w:bookmarkStart w:id="29" w:name="data-collection"/>
    <w:p>
      <w:pPr>
        <w:pStyle w:val="Heading3"/>
      </w:pPr>
      <w:r>
        <w:t xml:space="preserve">5.3 Data Collection</w:t>
      </w:r>
    </w:p>
    <w:p>
      <w:pPr>
        <w:pStyle w:val="FirstParagraph"/>
      </w:pPr>
      <w:r>
        <w:t xml:space="preserve">Data will be collected through:</w:t>
      </w:r>
    </w:p>
    <w:p>
      <w:pPr>
        <w:numPr>
          <w:ilvl w:val="0"/>
          <w:numId w:val="1002"/>
        </w:numPr>
        <w:pStyle w:val="Compact"/>
      </w:pPr>
      <w:r>
        <w:t xml:space="preserve">Official court transcripts.</w:t>
      </w:r>
    </w:p>
    <w:p>
      <w:pPr>
        <w:numPr>
          <w:ilvl w:val="0"/>
          <w:numId w:val="1002"/>
        </w:numPr>
        <w:pStyle w:val="Compact"/>
      </w:pPr>
      <w:r>
        <w:t xml:space="preserve">Time-stamped logs of judicial actions.</w:t>
      </w:r>
    </w:p>
    <w:p>
      <w:pPr>
        <w:numPr>
          <w:ilvl w:val="0"/>
          <w:numId w:val="1002"/>
        </w:numPr>
        <w:pStyle w:val="Compact"/>
      </w:pPr>
      <w:r>
        <w:t xml:space="preserve">Anonymized surveys distributed to attorneys immediately following the proceedings.</w:t>
      </w:r>
    </w:p>
    <w:bookmarkEnd w:id="29"/>
    <w:bookmarkEnd w:id="30"/>
    <w:bookmarkStart w:id="31" w:name="ethical-considerations"/>
    <w:p>
      <w:pPr>
        <w:pStyle w:val="Heading2"/>
      </w:pPr>
      <w:r>
        <w:t xml:space="preserve">6. Ethical Considerations</w:t>
      </w:r>
    </w:p>
    <w:p>
      <w:pPr>
        <w:pStyle w:val="FirstParagraph"/>
      </w:pPr>
      <w:r>
        <w:t xml:space="preserve">Given the sensitive nature of the judicial system in the United States, ethical rigor is paramount. This protocol adheres to the following standards:</w:t>
      </w:r>
    </w:p>
    <w:p>
      <w:pPr>
        <w:numPr>
          <w:ilvl w:val="0"/>
          <w:numId w:val="1003"/>
        </w:numPr>
        <w:pStyle w:val="Compact"/>
      </w:pPr>
      <w:r>
        <w:rPr>
          <w:bCs/>
          <w:b/>
        </w:rPr>
        <w:t xml:space="preserve">Confidentiality:</w:t>
      </w:r>
      <w:r>
        <w:t xml:space="preserve"> </w:t>
      </w:r>
      <w:r>
        <w:t xml:space="preserve">All case details and identities of litigants will be redacted in accordance with Texas privacy laws.</w:t>
      </w:r>
    </w:p>
    <w:p>
      <w:pPr>
        <w:numPr>
          <w:ilvl w:val="0"/>
          <w:numId w:val="1003"/>
        </w:numPr>
        <w:pStyle w:val="Compact"/>
      </w:pPr>
      <w:r>
        <w:rPr>
          <w:bCs/>
          <w:b/>
        </w:rPr>
        <w:t xml:space="preserve">Non-Interference:</w:t>
      </w:r>
      <w:r>
        <w:t xml:space="preserve"> </w:t>
      </w:r>
      <w:r>
        <w:t xml:space="preserve">The experiment must not delay justice or prejudice any party. If a Judge determines that the experimental condition hinders a fair trial, they have the authority to revert to standard procedures immediately.</w:t>
      </w:r>
    </w:p>
    <w:p>
      <w:pPr>
        <w:numPr>
          <w:ilvl w:val="0"/>
          <w:numId w:val="1003"/>
        </w:numPr>
        <w:pStyle w:val="Compact"/>
      </w:pPr>
      <w:r>
        <w:rPr>
          <w:bCs/>
          <w:b/>
        </w:rPr>
        <w:t xml:space="preserve">Institutional Review:</w:t>
      </w:r>
      <w:r>
        <w:t xml:space="preserve"> </w:t>
      </w:r>
      <w:r>
        <w:t xml:space="preserve">This protocol has been reviewed by an independent ethics board to ensure compliance with human subject research standards.</w:t>
      </w:r>
    </w:p>
    <w:bookmarkEnd w:id="31"/>
    <w:bookmarkStart w:id="32" w:name="data-analysis"/>
    <w:p>
      <w:pPr>
        <w:pStyle w:val="Heading2"/>
      </w:pPr>
      <w:r>
        <w:t xml:space="preserve">7. Data Analysis</w:t>
      </w:r>
    </w:p>
    <w:p>
      <w:pPr>
        <w:pStyle w:val="FirstParagraph"/>
      </w:pPr>
      <w:r>
        <w:t xml:space="preserve">Collected data will be analyzed using statistical software to identify significant correlations between the experimental variables and judicial outcomes. Particular attention will be paid to whether the digital format reduces the cognitive load on the Judge, potentially leading to more consistent rulings across the diverse caseload typical of Houston.</w:t>
      </w:r>
    </w:p>
    <w:bookmarkEnd w:id="32"/>
    <w:bookmarkStart w:id="33" w:name="conclusion-and-reporting"/>
    <w:p>
      <w:pPr>
        <w:pStyle w:val="Heading2"/>
      </w:pPr>
      <w:r>
        <w:t xml:space="preserve">8. Conclusion and Reporting</w:t>
      </w:r>
    </w:p>
    <w:p>
      <w:pPr>
        <w:pStyle w:val="FirstParagraph"/>
      </w:pPr>
      <w:r>
        <w:t xml:space="preserve">The findings of this Experiment Protocol will be compiled into a comprehensive report. This report will be submitted to the Texas Judicial Council and relevant legal academic institutions. The goal is to provide evidence-based recommendations for improving court efficiency and judicial well-being in Houston and potentially across the United States.</w:t>
      </w:r>
    </w:p>
    <w:bookmarkEnd w:id="33"/>
    <w:p>
      <w:pPr>
        <w:pStyle w:val="BodyText"/>
      </w:pPr>
      <w:r>
        <w:rPr>
          <w:bCs/>
          <w:b/>
        </w:rPr>
        <w:t xml:space="preserve">Disclaimer:</w:t>
      </w:r>
      <w:r>
        <w:t xml:space="preserve"> </w:t>
      </w:r>
      <w:r>
        <w:t xml:space="preserve">This document is a simulated experiment protocol for educational and illustrative purposes. It does not represent an actual active study authorized by the Harris County Courts or the State of Texas.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Decision-Making in Houston, United States</dc:title>
  <dc:creator/>
  <dc:language>en</dc:language>
  <cp:keywords/>
  <dcterms:created xsi:type="dcterms:W3CDTF">2026-10-10T08:02:31Z</dcterms:created>
  <dcterms:modified xsi:type="dcterms:W3CDTF">2026-10-10T08:02:31Z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