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Los</w:t>
      </w:r>
      <w:r>
        <w:t xml:space="preserve"> </w:t>
      </w:r>
      <w:r>
        <w:t xml:space="preserve">Angeles</w:t>
      </w:r>
    </w:p>
    <w:bookmarkStart w:id="30" w:name="Xd439e20ae522bee26b584aa01064a53875a75c7"/>
    <w:p>
      <w:pPr>
        <w:pStyle w:val="Heading1"/>
      </w:pPr>
      <w:r>
        <w:t xml:space="preserve">Experiment Protocol: Cognitive Load and Decision-Making Patterns of the Judge in United States Los Angeles</w:t>
      </w:r>
    </w:p>
    <w:p>
      <w:pPr>
        <w:pStyle w:val="FirstParagraph"/>
      </w:pPr>
      <w:r>
        <w:rPr>
          <w:bCs/>
          <w:b/>
        </w:rPr>
        <w:t xml:space="preserve">Protocol ID:</w:t>
      </w:r>
      <w:r>
        <w:t xml:space="preserve"> </w:t>
      </w:r>
      <w:r>
        <w:t xml:space="preserve">LA-JD-2024-001</w:t>
      </w:r>
    </w:p>
    <w:p>
      <w:pPr>
        <w:pStyle w:val="BodyText"/>
      </w:pPr>
      <w:r>
        <w:rPr>
          <w:bCs/>
          <w:b/>
        </w:rPr>
        <w:t xml:space="preserve">Location:</w:t>
      </w:r>
      <w:r>
        <w:t xml:space="preserve"> </w:t>
      </w:r>
      <w:r>
        <w:t xml:space="preserve">United States Los Angeles Superior Court System</w:t>
      </w:r>
    </w:p>
    <w:p>
      <w:pPr>
        <w:pStyle w:val="BodyText"/>
      </w:pPr>
      <w:r>
        <w:rPr>
          <w:bCs/>
          <w:b/>
        </w:rPr>
        <w:t xml:space="preserve">Subject:</w:t>
      </w:r>
      <w:r>
        <w:t xml:space="preserve"> </w:t>
      </w:r>
      <w:r>
        <w:t xml:space="preserve">Judicial Decision-Making (The Judge)</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1.0</w:t>
      </w:r>
      <w:r>
        <w:t xml:space="preserve"> </w:t>
      </w:r>
      <w:r>
        <w:t xml:space="preserve">Introduction and Background</w:t>
      </w:r>
    </w:p>
    <w:p>
      <w:pPr>
        <w:pStyle w:val="FirstParagraph"/>
      </w:pPr>
      <w:r>
        <w:t xml:space="preserve">The legal system in the United States relies heavily on the impartiality and cognitive consistency of the judiciary. However, recent psychological research suggests that decision-makers are susceptible to cognitive biases, including fatigue, priming, and sequence effects. This Experiment Protocol is designed to investigate the decision-making processes of a</w:t>
      </w:r>
      <w:r>
        <w:t xml:space="preserve"> </w:t>
      </w:r>
      <w:r>
        <w:rPr>
          <w:bCs/>
          <w:b/>
        </w:rPr>
        <w:t xml:space="preserve">Judge</w:t>
      </w:r>
      <w:r>
        <w:t xml:space="preserve"> </w:t>
      </w:r>
      <w:r>
        <w:t xml:space="preserve">operating within the high-volume, complex environment of</w:t>
      </w:r>
      <w:r>
        <w:t xml:space="preserve"> </w:t>
      </w:r>
      <w:r>
        <w:rPr>
          <w:bCs/>
          <w:b/>
        </w:rPr>
        <w:t xml:space="preserve">United States Los Angeles</w:t>
      </w:r>
      <w:r>
        <w:t xml:space="preserve">.</w:t>
      </w:r>
    </w:p>
    <w:p>
      <w:pPr>
        <w:pStyle w:val="BodyText"/>
      </w:pPr>
      <w:r>
        <w:t xml:space="preserve">Los Angeles County is home to one of the largest court systems in the world. The sheer volume of cases presents a unique environment where a</w:t>
      </w:r>
      <w:r>
        <w:t xml:space="preserve"> </w:t>
      </w:r>
      <w:r>
        <w:rPr>
          <w:bCs/>
          <w:b/>
        </w:rPr>
        <w:t xml:space="preserve">Judge</w:t>
      </w:r>
      <w:r>
        <w:t xml:space="preserve"> </w:t>
      </w:r>
      <w:r>
        <w:t xml:space="preserve">must process vast amounts of information rapidly. This study aims to determine if the specific environmental pressures of</w:t>
      </w:r>
      <w:r>
        <w:t xml:space="preserve"> </w:t>
      </w:r>
      <w:r>
        <w:rPr>
          <w:bCs/>
          <w:b/>
        </w:rPr>
        <w:t xml:space="preserve">United States Los Angeles</w:t>
      </w:r>
      <w:r>
        <w:t xml:space="preserve">—such as docket congestion and urban stressors—impact the rulings of a</w:t>
      </w:r>
      <w:r>
        <w:t xml:space="preserve"> </w:t>
      </w:r>
      <w:r>
        <w:rPr>
          <w:bCs/>
          <w:b/>
        </w:rPr>
        <w:t xml:space="preserve">Judge</w:t>
      </w:r>
      <w:r>
        <w:t xml:space="preserve"> </w:t>
      </w:r>
      <w:r>
        <w:t xml:space="preserve">regarding bail determinations and plea bargain approvals.</w:t>
      </w:r>
    </w:p>
    <w:bookmarkEnd w:id="20"/>
    <w:bookmarkStart w:id="21" w:name="objectives"/>
    <w:p>
      <w:pPr>
        <w:pStyle w:val="Heading2"/>
      </w:pPr>
      <w:r>
        <w:t xml:space="preserve">2.0</w:t>
      </w:r>
      <w:r>
        <w:t xml:space="preserve"> </w:t>
      </w:r>
      <w:r>
        <w:t xml:space="preserve">Objectives</w:t>
      </w:r>
    </w:p>
    <w:p>
      <w:pPr>
        <w:pStyle w:val="FirstParagraph"/>
      </w:pPr>
      <w:r>
        <w:t xml:space="preserve">The primary objective of this experiment is to quantify the correlation between the temporal sequence of cases and the leniency of the</w:t>
      </w:r>
      <w:r>
        <w:t xml:space="preserve"> </w:t>
      </w:r>
      <w:r>
        <w:rPr>
          <w:bCs/>
          <w:b/>
        </w:rPr>
        <w:t xml:space="preserve">Judge</w:t>
      </w:r>
      <w:r>
        <w:t xml:space="preserve">'s rulings. Specifically, this protocol seeks to answer the following questions:</w:t>
      </w:r>
    </w:p>
    <w:p>
      <w:pPr>
        <w:numPr>
          <w:ilvl w:val="0"/>
          <w:numId w:val="1001"/>
        </w:numPr>
        <w:pStyle w:val="Compact"/>
      </w:pPr>
      <w:r>
        <w:t xml:space="preserve">Does the position of a case in the daily docket of a</w:t>
      </w:r>
      <w:r>
        <w:t xml:space="preserve"> </w:t>
      </w:r>
      <w:r>
        <w:rPr>
          <w:bCs/>
          <w:b/>
        </w:rPr>
        <w:t xml:space="preserve">Judge</w:t>
      </w:r>
      <w:r>
        <w:t xml:space="preserve"> </w:t>
      </w:r>
      <w:r>
        <w:t xml:space="preserve">in</w:t>
      </w:r>
      <w:r>
        <w:t xml:space="preserve"> </w:t>
      </w:r>
      <w:r>
        <w:rPr>
          <w:bCs/>
          <w:b/>
        </w:rPr>
        <w:t xml:space="preserve">United States Los Angeles</w:t>
      </w:r>
      <w:r>
        <w:t xml:space="preserve"> </w:t>
      </w:r>
      <w:r>
        <w:t xml:space="preserve">influence the outcome of bail hearings?</w:t>
      </w:r>
    </w:p>
    <w:p>
      <w:pPr>
        <w:numPr>
          <w:ilvl w:val="0"/>
          <w:numId w:val="1001"/>
        </w:numPr>
        <w:pStyle w:val="Compact"/>
      </w:pPr>
      <w:r>
        <w:t xml:space="preserve">How does the cognitive load experienced by a</w:t>
      </w:r>
      <w:r>
        <w:t xml:space="preserve"> </w:t>
      </w:r>
      <w:r>
        <w:rPr>
          <w:bCs/>
          <w:b/>
        </w:rPr>
        <w:t xml:space="preserve">Judge</w:t>
      </w:r>
      <w:r>
        <w:t xml:space="preserve"> </w:t>
      </w:r>
      <w:r>
        <w:t xml:space="preserve">in the dense legal environment of</w:t>
      </w:r>
      <w:r>
        <w:t xml:space="preserve"> </w:t>
      </w:r>
      <w:r>
        <w:rPr>
          <w:bCs/>
          <w:b/>
        </w:rPr>
        <w:t xml:space="preserve">United States Los Angeles</w:t>
      </w:r>
      <w:r>
        <w:t xml:space="preserve"> </w:t>
      </w:r>
      <w:r>
        <w:t xml:space="preserve">affect the consistency of legal interpretation?</w:t>
      </w:r>
    </w:p>
    <w:p>
      <w:pPr>
        <w:numPr>
          <w:ilvl w:val="0"/>
          <w:numId w:val="1001"/>
        </w:numPr>
        <w:pStyle w:val="Compact"/>
      </w:pPr>
      <w:r>
        <w:t xml:space="preserve">Are there observable patterns of "decision fatigue" among the</w:t>
      </w:r>
      <w:r>
        <w:t xml:space="preserve"> </w:t>
      </w:r>
      <w:r>
        <w:rPr>
          <w:bCs/>
          <w:b/>
        </w:rPr>
        <w:t xml:space="preserve">Judge</w:t>
      </w:r>
      <w:r>
        <w:t xml:space="preserve"> </w:t>
      </w:r>
      <w:r>
        <w:t xml:space="preserve">population in this specific jurisdiction?</w:t>
      </w:r>
    </w:p>
    <w:bookmarkEnd w:id="21"/>
    <w:bookmarkStart w:id="25" w:name="methodology"/>
    <w:p>
      <w:pPr>
        <w:pStyle w:val="Heading2"/>
      </w:pPr>
      <w:r>
        <w:t xml:space="preserve">3.0</w:t>
      </w:r>
      <w:r>
        <w:t xml:space="preserve"> </w:t>
      </w:r>
      <w:r>
        <w:t xml:space="preserve">Methodology</w:t>
      </w:r>
    </w:p>
    <w:bookmarkStart w:id="22" w:name="study-design"/>
    <w:p>
      <w:pPr>
        <w:pStyle w:val="Heading3"/>
      </w:pPr>
      <w:r>
        <w:t xml:space="preserve">3.1 Study Design</w:t>
      </w:r>
    </w:p>
    <w:p>
      <w:pPr>
        <w:pStyle w:val="FirstParagraph"/>
      </w:pPr>
      <w:r>
        <w:t xml:space="preserve">This study will utilize a longitudinal observational design. We will not intervene in the proceedings but will analyze historical and real-time data from the</w:t>
      </w:r>
      <w:r>
        <w:t xml:space="preserve"> </w:t>
      </w:r>
      <w:r>
        <w:rPr>
          <w:bCs/>
          <w:b/>
        </w:rPr>
        <w:t xml:space="preserve">United States Los Angeles</w:t>
      </w:r>
      <w:r>
        <w:t xml:space="preserve"> </w:t>
      </w:r>
      <w:r>
        <w:t xml:space="preserve">Superior Court. The focus is strictly on the behavior of the</w:t>
      </w:r>
      <w:r>
        <w:t xml:space="preserve"> </w:t>
      </w:r>
      <w:r>
        <w:rPr>
          <w:bCs/>
          <w:b/>
        </w:rPr>
        <w:t xml:space="preserve">Judge</w:t>
      </w:r>
      <w:r>
        <w:t xml:space="preserve"> </w:t>
      </w:r>
      <w:r>
        <w:t xml:space="preserve">as the independent variable of interest.</w:t>
      </w:r>
    </w:p>
    <w:bookmarkEnd w:id="22"/>
    <w:bookmarkStart w:id="23" w:name="selection-of-the-judge"/>
    <w:p>
      <w:pPr>
        <w:pStyle w:val="Heading3"/>
      </w:pPr>
      <w:r>
        <w:t xml:space="preserve">3.2 Selection of the Judge</w:t>
      </w:r>
    </w:p>
    <w:p>
      <w:pPr>
        <w:pStyle w:val="FirstParagraph"/>
      </w:pPr>
      <w:r>
        <w:t xml:space="preserve">To ensure statistical significance, the study will select a cohort of 15 active</w:t>
      </w:r>
      <w:r>
        <w:t xml:space="preserve"> </w:t>
      </w:r>
      <w:r>
        <w:rPr>
          <w:bCs/>
          <w:b/>
        </w:rPr>
        <w:t xml:space="preserve">Judge</w:t>
      </w:r>
      <w:r>
        <w:t xml:space="preserve"> </w:t>
      </w:r>
      <w:r>
        <w:t xml:space="preserve">participants from the criminal division of the</w:t>
      </w:r>
      <w:r>
        <w:t xml:space="preserve"> </w:t>
      </w:r>
      <w:r>
        <w:rPr>
          <w:bCs/>
          <w:b/>
        </w:rPr>
        <w:t xml:space="preserve">United States Los Angeles</w:t>
      </w:r>
      <w:r>
        <w:t xml:space="preserve"> </w:t>
      </w:r>
      <w:r>
        <w:t xml:space="preserve">Superior Court. Selection criteria include:</w:t>
      </w:r>
    </w:p>
    <w:p>
      <w:pPr>
        <w:numPr>
          <w:ilvl w:val="0"/>
          <w:numId w:val="1002"/>
        </w:numPr>
        <w:pStyle w:val="Compact"/>
      </w:pPr>
      <w:r>
        <w:t xml:space="preserve">Minimum of 5 years of tenure on the bench in</w:t>
      </w:r>
      <w:r>
        <w:t xml:space="preserve"> </w:t>
      </w:r>
      <w:r>
        <w:rPr>
          <w:bCs/>
          <w:b/>
        </w:rPr>
        <w:t xml:space="preserve">United States Los Angeles</w:t>
      </w:r>
      <w:r>
        <w:t xml:space="preserve">.</w:t>
      </w:r>
    </w:p>
    <w:p>
      <w:pPr>
        <w:numPr>
          <w:ilvl w:val="0"/>
          <w:numId w:val="1002"/>
        </w:numPr>
        <w:pStyle w:val="Compact"/>
      </w:pPr>
      <w:r>
        <w:t xml:space="preserve">Handling of a high volume of misdemeanor and felony bail hearings.</w:t>
      </w:r>
    </w:p>
    <w:p>
      <w:pPr>
        <w:numPr>
          <w:ilvl w:val="0"/>
          <w:numId w:val="1002"/>
        </w:numPr>
        <w:pStyle w:val="Compact"/>
      </w:pPr>
      <w:r>
        <w:t xml:space="preserve">Willingness to have their anonymized docket data analyzed.</w:t>
      </w:r>
    </w:p>
    <w:p>
      <w:pPr>
        <w:pStyle w:val="FirstParagraph"/>
      </w:pPr>
      <w:r>
        <w:t xml:space="preserve">The term</w:t>
      </w:r>
      <w:r>
        <w:t xml:space="preserve"> </w:t>
      </w:r>
      <w:r>
        <w:rPr>
          <w:bCs/>
          <w:b/>
        </w:rPr>
        <w:t xml:space="preserve">Judge</w:t>
      </w:r>
      <w:r>
        <w:t xml:space="preserve"> </w:t>
      </w:r>
      <w:r>
        <w:t xml:space="preserve">in this protocol refers to the presiding judicial officer responsible for the immediate adjudication of pre-trial matters.</w:t>
      </w:r>
    </w:p>
    <w:bookmarkEnd w:id="23"/>
    <w:bookmarkStart w:id="24" w:name="data-collection-procedures"/>
    <w:p>
      <w:pPr>
        <w:pStyle w:val="Heading3"/>
      </w:pPr>
      <w:r>
        <w:t xml:space="preserve">3.3 Data Collection Procedures</w:t>
      </w:r>
    </w:p>
    <w:p>
      <w:pPr>
        <w:pStyle w:val="FirstParagraph"/>
      </w:pPr>
      <w:r>
        <w:t xml:space="preserve">Data collection will occur over a period of six months. Researchers will record the following variables for every case handled by the selected</w:t>
      </w:r>
      <w:r>
        <w:t xml:space="preserve"> </w:t>
      </w:r>
      <w:r>
        <w:rPr>
          <w:bCs/>
          <w:b/>
        </w:rPr>
        <w:t xml:space="preserve">Judge</w:t>
      </w:r>
      <w:r>
        <w:t xml:space="preserve">:</w:t>
      </w:r>
    </w:p>
    <w:p>
      <w:pPr>
        <w:numPr>
          <w:ilvl w:val="0"/>
          <w:numId w:val="1003"/>
        </w:numPr>
        <w:pStyle w:val="Compact"/>
      </w:pPr>
      <w:r>
        <w:rPr>
          <w:bCs/>
          <w:b/>
        </w:rPr>
        <w:t xml:space="preserve">Case Sequence:</w:t>
      </w:r>
      <w:r>
        <w:t xml:space="preserve"> </w:t>
      </w:r>
      <w:r>
        <w:t xml:space="preserve">The numerical order of the case in the</w:t>
      </w:r>
      <w:r>
        <w:t xml:space="preserve"> </w:t>
      </w:r>
      <w:r>
        <w:rPr>
          <w:bCs/>
          <w:b/>
        </w:rPr>
        <w:t xml:space="preserve">Judge</w:t>
      </w:r>
      <w:r>
        <w:t xml:space="preserve">'s daily schedule.</w:t>
      </w:r>
    </w:p>
    <w:p>
      <w:pPr>
        <w:numPr>
          <w:ilvl w:val="0"/>
          <w:numId w:val="1003"/>
        </w:numPr>
        <w:pStyle w:val="Compact"/>
      </w:pPr>
      <w:r>
        <w:rPr>
          <w:bCs/>
          <w:b/>
        </w:rPr>
        <w:t xml:space="preserve">Time of Day:</w:t>
      </w:r>
      <w:r>
        <w:t xml:space="preserve"> </w:t>
      </w:r>
      <w:r>
        <w:t xml:space="preserve">The exact start time of the hearing.</w:t>
      </w:r>
    </w:p>
    <w:p>
      <w:pPr>
        <w:numPr>
          <w:ilvl w:val="0"/>
          <w:numId w:val="1003"/>
        </w:numPr>
        <w:pStyle w:val="Compact"/>
      </w:pPr>
      <w:r>
        <w:rPr>
          <w:bCs/>
          <w:b/>
        </w:rPr>
        <w:t xml:space="preserve">Break Intervals:</w:t>
      </w:r>
      <w:r>
        <w:t xml:space="preserve"> </w:t>
      </w:r>
      <w:r>
        <w:t xml:space="preserve">The duration and timing of recesses taken by the</w:t>
      </w:r>
      <w:r>
        <w:t xml:space="preserve"> </w:t>
      </w:r>
      <w:r>
        <w:rPr>
          <w:bCs/>
          <w:b/>
        </w:rPr>
        <w:t xml:space="preserve">Judge</w:t>
      </w:r>
      <w:r>
        <w:t xml:space="preserve">.</w:t>
      </w:r>
    </w:p>
    <w:p>
      <w:pPr>
        <w:numPr>
          <w:ilvl w:val="0"/>
          <w:numId w:val="1003"/>
        </w:numPr>
        <w:pStyle w:val="Compact"/>
      </w:pPr>
      <w:r>
        <w:rPr>
          <w:bCs/>
          <w:b/>
        </w:rPr>
        <w:t xml:space="preserve">Ruling Outcome:</w:t>
      </w:r>
      <w:r>
        <w:t xml:space="preserve"> </w:t>
      </w:r>
      <w:r>
        <w:t xml:space="preserve">Whether the</w:t>
      </w:r>
      <w:r>
        <w:t xml:space="preserve"> </w:t>
      </w:r>
      <w:r>
        <w:rPr>
          <w:bCs/>
          <w:b/>
        </w:rPr>
        <w:t xml:space="preserve">Judge</w:t>
      </w:r>
      <w:r>
        <w:t xml:space="preserve"> </w:t>
      </w:r>
      <w:r>
        <w:t xml:space="preserve">granted bail, denied bail, or accepted a plea deal.</w:t>
      </w:r>
    </w:p>
    <w:p>
      <w:pPr>
        <w:numPr>
          <w:ilvl w:val="0"/>
          <w:numId w:val="1003"/>
        </w:numPr>
        <w:pStyle w:val="Compact"/>
      </w:pPr>
      <w:r>
        <w:rPr>
          <w:bCs/>
          <w:b/>
        </w:rPr>
        <w:t xml:space="preserve">Case Complexity:</w:t>
      </w:r>
      <w:r>
        <w:t xml:space="preserve"> </w:t>
      </w:r>
      <w:r>
        <w:t xml:space="preserve">A standardized score assigned by legal experts to control for the severity of the crime.</w:t>
      </w:r>
    </w:p>
    <w:p>
      <w:pPr>
        <w:pStyle w:val="FirstParagraph"/>
      </w:pPr>
      <w:r>
        <w:t xml:space="preserve">All data will be extracted from the public records of</w:t>
      </w:r>
      <w:r>
        <w:t xml:space="preserve"> </w:t>
      </w:r>
      <w:r>
        <w:rPr>
          <w:bCs/>
          <w:b/>
        </w:rPr>
        <w:t xml:space="preserve">United States Los Angeles</w:t>
      </w:r>
      <w:r>
        <w:t xml:space="preserve"> </w:t>
      </w:r>
      <w:r>
        <w:t xml:space="preserve">to ensure transparency and compliance with local open records laws.</w:t>
      </w:r>
    </w:p>
    <w:bookmarkEnd w:id="24"/>
    <w:bookmarkEnd w:id="25"/>
    <w:bookmarkStart w:id="26" w:name="X6aa5a1771cb23e2a066d9e64a0226cd42050033"/>
    <w:p>
      <w:pPr>
        <w:pStyle w:val="Heading2"/>
      </w:pPr>
      <w:r>
        <w:t xml:space="preserve">4.0</w:t>
      </w:r>
      <w:r>
        <w:t xml:space="preserve"> </w:t>
      </w:r>
      <w:r>
        <w:t xml:space="preserve">Environmental Context: United States Los Angeles</w:t>
      </w:r>
    </w:p>
    <w:p>
      <w:pPr>
        <w:pStyle w:val="FirstParagraph"/>
      </w:pPr>
      <w:r>
        <w:t xml:space="preserve">It is crucial to contextualize this experiment within the specific geography and demographics of</w:t>
      </w:r>
      <w:r>
        <w:t xml:space="preserve"> </w:t>
      </w:r>
      <w:r>
        <w:rPr>
          <w:bCs/>
          <w:b/>
        </w:rPr>
        <w:t xml:space="preserve">United States Los Angeles</w:t>
      </w:r>
      <w:r>
        <w:t xml:space="preserve">. The city's unique characteristics may act as confounding variables. For instance, the traffic congestion in</w:t>
      </w:r>
      <w:r>
        <w:t xml:space="preserve"> </w:t>
      </w:r>
      <w:r>
        <w:rPr>
          <w:bCs/>
          <w:b/>
        </w:rPr>
        <w:t xml:space="preserve">United States Los Angeles</w:t>
      </w:r>
      <w:r>
        <w:t xml:space="preserve"> </w:t>
      </w:r>
      <w:r>
        <w:t xml:space="preserve">may contribute to pre-court stress for the</w:t>
      </w:r>
      <w:r>
        <w:t xml:space="preserve"> </w:t>
      </w:r>
      <w:r>
        <w:rPr>
          <w:bCs/>
          <w:b/>
        </w:rPr>
        <w:t xml:space="preserve">Judge</w:t>
      </w:r>
      <w:r>
        <w:t xml:space="preserve">, potentially affecting cognitive readiness. Furthermore, the diverse demographic makeup of the defendant population in</w:t>
      </w:r>
      <w:r>
        <w:t xml:space="preserve"> </w:t>
      </w:r>
      <w:r>
        <w:rPr>
          <w:bCs/>
          <w:b/>
        </w:rPr>
        <w:t xml:space="preserve">United States Los Angeles</w:t>
      </w:r>
      <w:r>
        <w:t xml:space="preserve"> </w:t>
      </w:r>
      <w:r>
        <w:t xml:space="preserve">requires that the analysis controls for implicit bias, ensuring that any observed patterns are attributed to cognitive load rather than demographic factors.</w:t>
      </w:r>
    </w:p>
    <w:p>
      <w:pPr>
        <w:pStyle w:val="BodyText"/>
      </w:pPr>
      <w:r>
        <w:t xml:space="preserve">The protocol acknowledges that the</w:t>
      </w:r>
      <w:r>
        <w:t xml:space="preserve"> </w:t>
      </w:r>
      <w:r>
        <w:rPr>
          <w:bCs/>
          <w:b/>
        </w:rPr>
        <w:t xml:space="preserve">Judge</w:t>
      </w:r>
      <w:r>
        <w:t xml:space="preserve"> </w:t>
      </w:r>
      <w:r>
        <w:t xml:space="preserve">in</w:t>
      </w:r>
      <w:r>
        <w:t xml:space="preserve"> </w:t>
      </w:r>
      <w:r>
        <w:rPr>
          <w:bCs/>
          <w:b/>
        </w:rPr>
        <w:t xml:space="preserve">United States Los Angeles</w:t>
      </w:r>
      <w:r>
        <w:t xml:space="preserve"> </w:t>
      </w:r>
      <w:r>
        <w:t xml:space="preserve">operates under specific state statutes (California Penal Code) which may differ from federal guidelines. Therefore, the baseline for "standard" judicial behavior is defined by the prevailing norms of the</w:t>
      </w:r>
      <w:r>
        <w:t xml:space="preserve"> </w:t>
      </w:r>
      <w:r>
        <w:rPr>
          <w:bCs/>
          <w:b/>
        </w:rPr>
        <w:t xml:space="preserve">United States Los Angeles</w:t>
      </w:r>
      <w:r>
        <w:t xml:space="preserve"> </w:t>
      </w:r>
      <w:r>
        <w:t xml:space="preserve">Superior Court.</w:t>
      </w:r>
    </w:p>
    <w:bookmarkEnd w:id="26"/>
    <w:bookmarkStart w:id="27" w:name="ethical-considerations"/>
    <w:p>
      <w:pPr>
        <w:pStyle w:val="Heading2"/>
      </w:pPr>
      <w:r>
        <w:t xml:space="preserve">5.0</w:t>
      </w:r>
      <w:r>
        <w:t xml:space="preserve"> </w:t>
      </w:r>
      <w:r>
        <w:t xml:space="preserve">Ethical Considerations</w:t>
      </w:r>
    </w:p>
    <w:p>
      <w:pPr>
        <w:pStyle w:val="FirstParagraph"/>
      </w:pPr>
      <w:r>
        <w:t xml:space="preserve">This Experiment Protocol adheres strictly to the ethical guidelines established by the American Bar Association and the Institutional Review Board (IRB).</w:t>
      </w:r>
    </w:p>
    <w:p>
      <w:pPr>
        <w:numPr>
          <w:ilvl w:val="0"/>
          <w:numId w:val="1004"/>
        </w:numPr>
        <w:pStyle w:val="Compact"/>
      </w:pPr>
      <w:r>
        <w:rPr>
          <w:bCs/>
          <w:b/>
        </w:rPr>
        <w:t xml:space="preserve">Anonymity:</w:t>
      </w:r>
      <w:r>
        <w:t xml:space="preserve"> </w:t>
      </w:r>
      <w:r>
        <w:t xml:space="preserve">The identity of the</w:t>
      </w:r>
      <w:r>
        <w:t xml:space="preserve"> </w:t>
      </w:r>
      <w:r>
        <w:rPr>
          <w:bCs/>
          <w:b/>
        </w:rPr>
        <w:t xml:space="preserve">Judge</w:t>
      </w:r>
      <w:r>
        <w:t xml:space="preserve"> </w:t>
      </w:r>
      <w:r>
        <w:t xml:space="preserve">will be anonymized in all reports. Data will be aggregated to prevent the identification of specific individuals.</w:t>
      </w:r>
    </w:p>
    <w:p>
      <w:pPr>
        <w:numPr>
          <w:ilvl w:val="0"/>
          <w:numId w:val="1004"/>
        </w:numPr>
        <w:pStyle w:val="Compact"/>
      </w:pPr>
      <w:r>
        <w:rPr>
          <w:bCs/>
          <w:b/>
        </w:rPr>
        <w:t xml:space="preserve">Non-Interference:</w:t>
      </w:r>
      <w:r>
        <w:t xml:space="preserve"> </w:t>
      </w:r>
      <w:r>
        <w:t xml:space="preserve">The presence of researchers will not influence the</w:t>
      </w:r>
      <w:r>
        <w:t xml:space="preserve"> </w:t>
      </w:r>
      <w:r>
        <w:rPr>
          <w:bCs/>
          <w:b/>
        </w:rPr>
        <w:t xml:space="preserve">Judge</w:t>
      </w:r>
      <w:r>
        <w:t xml:space="preserve">'s rulings. Observations will be passive.</w:t>
      </w:r>
    </w:p>
    <w:p>
      <w:pPr>
        <w:numPr>
          <w:ilvl w:val="0"/>
          <w:numId w:val="1004"/>
        </w:numPr>
        <w:pStyle w:val="Compact"/>
      </w:pPr>
      <w:r>
        <w:rPr>
          <w:bCs/>
          <w:b/>
        </w:rPr>
        <w:t xml:space="preserve">Defendant Rights:</w:t>
      </w:r>
      <w:r>
        <w:t xml:space="preserve"> </w:t>
      </w:r>
      <w:r>
        <w:t xml:space="preserve">This study does not impact the rights of defendants in</w:t>
      </w:r>
      <w:r>
        <w:t xml:space="preserve"> </w:t>
      </w:r>
      <w:r>
        <w:rPr>
          <w:bCs/>
          <w:b/>
        </w:rPr>
        <w:t xml:space="preserve">United States Los Angeles</w:t>
      </w:r>
      <w:r>
        <w:t xml:space="preserve">. No experimental manipulation is applied to the legal proceedings.</w:t>
      </w:r>
    </w:p>
    <w:bookmarkEnd w:id="27"/>
    <w:bookmarkStart w:id="28" w:name="data-analysis"/>
    <w:p>
      <w:pPr>
        <w:pStyle w:val="Heading2"/>
      </w:pPr>
      <w:r>
        <w:t xml:space="preserve">6.0</w:t>
      </w:r>
      <w:r>
        <w:t xml:space="preserve"> </w:t>
      </w:r>
      <w:r>
        <w:t xml:space="preserve">Data Analysis</w:t>
      </w:r>
    </w:p>
    <w:p>
      <w:pPr>
        <w:pStyle w:val="FirstParagraph"/>
      </w:pPr>
      <w:r>
        <w:t xml:space="preserve">Statistical analysis will be performed using regression models to isolate the effect of case sequence on the</w:t>
      </w:r>
      <w:r>
        <w:t xml:space="preserve"> </w:t>
      </w:r>
      <w:r>
        <w:rPr>
          <w:bCs/>
          <w:b/>
        </w:rPr>
        <w:t xml:space="preserve">Judge</w:t>
      </w:r>
      <w:r>
        <w:t xml:space="preserve">'s decision. We will specifically look for a "post-lunch dip" or a decline in leniency as the day progresses for the</w:t>
      </w:r>
      <w:r>
        <w:t xml:space="preserve"> </w:t>
      </w:r>
      <w:r>
        <w:rPr>
          <w:bCs/>
          <w:b/>
        </w:rPr>
        <w:t xml:space="preserve">Judge</w:t>
      </w:r>
      <w:r>
        <w:t xml:space="preserve">. The analysis will control for the severity of the offense and the quality of legal representation, which are common variables in</w:t>
      </w:r>
      <w:r>
        <w:t xml:space="preserve"> </w:t>
      </w:r>
      <w:r>
        <w:rPr>
          <w:bCs/>
          <w:b/>
        </w:rPr>
        <w:t xml:space="preserve">United States Los Angeles</w:t>
      </w:r>
      <w:r>
        <w:t xml:space="preserve"> </w:t>
      </w:r>
      <w:r>
        <w:t xml:space="preserve">criminal defense.</w:t>
      </w:r>
    </w:p>
    <w:p>
      <w:pPr>
        <w:pStyle w:val="BodyText"/>
      </w:pPr>
      <w:r>
        <w:t xml:space="preserve">If a significant correlation is found, it will suggest that the cognitive resources of the</w:t>
      </w:r>
      <w:r>
        <w:t xml:space="preserve"> </w:t>
      </w:r>
      <w:r>
        <w:rPr>
          <w:bCs/>
          <w:b/>
        </w:rPr>
        <w:t xml:space="preserve">Judge</w:t>
      </w:r>
      <w:r>
        <w:t xml:space="preserve"> </w:t>
      </w:r>
      <w:r>
        <w:t xml:space="preserve">are a finite commodity that depletes over the course of a day in the busy courts of</w:t>
      </w:r>
      <w:r>
        <w:t xml:space="preserve"> </w:t>
      </w:r>
      <w:r>
        <w:rPr>
          <w:bCs/>
          <w:b/>
        </w:rPr>
        <w:t xml:space="preserve">United States Los Angeles</w:t>
      </w:r>
      <w:r>
        <w:t xml:space="preserve">.</w:t>
      </w:r>
    </w:p>
    <w:bookmarkEnd w:id="28"/>
    <w:bookmarkStart w:id="29" w:name="conclusion-and-expected-impact"/>
    <w:p>
      <w:pPr>
        <w:pStyle w:val="Heading2"/>
      </w:pPr>
      <w:r>
        <w:t xml:space="preserve">7.0</w:t>
      </w:r>
      <w:r>
        <w:t xml:space="preserve"> </w:t>
      </w:r>
      <w:r>
        <w:t xml:space="preserve">Conclusion and Expected Impact</w:t>
      </w:r>
    </w:p>
    <w:p>
      <w:pPr>
        <w:pStyle w:val="FirstParagraph"/>
      </w:pPr>
      <w:r>
        <w:t xml:space="preserve">This Experiment Protocol aims to provide empirical evidence regarding the human factors influencing the</w:t>
      </w:r>
      <w:r>
        <w:t xml:space="preserve"> </w:t>
      </w:r>
      <w:r>
        <w:rPr>
          <w:bCs/>
          <w:b/>
        </w:rPr>
        <w:t xml:space="preserve">Judge</w:t>
      </w:r>
      <w:r>
        <w:t xml:space="preserve">. By understanding how the environment of</w:t>
      </w:r>
      <w:r>
        <w:t xml:space="preserve"> </w:t>
      </w:r>
      <w:r>
        <w:rPr>
          <w:bCs/>
          <w:b/>
        </w:rPr>
        <w:t xml:space="preserve">United States Los Angeles</w:t>
      </w:r>
      <w:r>
        <w:t xml:space="preserve"> </w:t>
      </w:r>
      <w:r>
        <w:t xml:space="preserve">impacts judicial cognition, we can propose systemic improvements. These might include optimized scheduling for the</w:t>
      </w:r>
      <w:r>
        <w:t xml:space="preserve"> </w:t>
      </w:r>
      <w:r>
        <w:rPr>
          <w:bCs/>
          <w:b/>
        </w:rPr>
        <w:t xml:space="preserve">Judge</w:t>
      </w:r>
      <w:r>
        <w:t xml:space="preserve">, mandatory cognitive breaks, or docket management reforms specific to the</w:t>
      </w:r>
      <w:r>
        <w:t xml:space="preserve"> </w:t>
      </w:r>
      <w:r>
        <w:rPr>
          <w:bCs/>
          <w:b/>
        </w:rPr>
        <w:t xml:space="preserve">United States Los Angeles</w:t>
      </w:r>
      <w:r>
        <w:t xml:space="preserve"> </w:t>
      </w:r>
      <w:r>
        <w:t xml:space="preserve">jurisdiction. Ultimately, the goal is to ensure that every defendant receives a fair hearing, regardless of the time of day or the mental fatigue of the presiding</w:t>
      </w:r>
      <w:r>
        <w:t xml:space="preserve"> </w:t>
      </w:r>
      <w:r>
        <w:rPr>
          <w:bCs/>
          <w:b/>
        </w:rPr>
        <w:t xml:space="preserve">Judge</w:t>
      </w:r>
      <w:r>
        <w:t xml:space="preserve">.</w:t>
      </w:r>
    </w:p>
    <w:p>
      <w:pPr>
        <w:pStyle w:val="BodyText"/>
      </w:pPr>
      <w:r>
        <w:rPr>
          <w:bCs/>
          <w:b/>
        </w:rPr>
        <w:t xml:space="preserve">Disclaimer:</w:t>
      </w:r>
      <w:r>
        <w:t xml:space="preserve"> </w:t>
      </w:r>
      <w:r>
        <w:t xml:space="preserve">This document is a simulated Experiment Protocol for educational and illustrative purposes. It does not represent an actual active study, nor does it constitute legal advice. All references to "Judge," "United States Los Angeles," and specific legal procedures are based on general public knowledge of the legal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Los Angeles</dc:title>
  <dc:creator/>
  <dc:language>en</dc:language>
  <cp:keywords/>
  <dcterms:created xsi:type="dcterms:W3CDTF">2026-10-10T03:16:25Z</dcterms:created>
  <dcterms:modified xsi:type="dcterms:W3CDTF">2026-10-10T03:16:25Z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