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Experiment</w:t>
      </w:r>
      <w:r>
        <w:t xml:space="preserve"> </w:t>
      </w:r>
      <w:r>
        <w:t xml:space="preserve">Protocol:</w:t>
      </w:r>
      <w:r>
        <w:t xml:space="preserve"> </w:t>
      </w:r>
      <w:r>
        <w:t xml:space="preserve">Judicial</w:t>
      </w:r>
      <w:r>
        <w:t xml:space="preserve"> </w:t>
      </w:r>
      <w:r>
        <w:t xml:space="preserve">Decision-Making</w:t>
      </w:r>
      <w:r>
        <w:t xml:space="preserve"> </w:t>
      </w:r>
      <w:r>
        <w:t xml:space="preserve">in</w:t>
      </w:r>
      <w:r>
        <w:t xml:space="preserve"> </w:t>
      </w:r>
      <w:r>
        <w:t xml:space="preserve">Miami</w:t>
      </w:r>
    </w:p>
    <w:bookmarkStart w:id="20" w:name="X5447cb2e588adb83df5337a4c4cbc714e765abd"/>
    <w:p>
      <w:pPr>
        <w:pStyle w:val="Heading1"/>
      </w:pPr>
      <w:r>
        <w:t xml:space="preserve">Experiment Protocol: Judicial Decision-Making and Cognitive Load</w:t>
      </w:r>
    </w:p>
    <w:p>
      <w:pPr>
        <w:pStyle w:val="FirstParagraph"/>
      </w:pPr>
      <w:r>
        <w:rPr>
          <w:bCs/>
          <w:b/>
        </w:rPr>
        <w:t xml:space="preserve">Location:</w:t>
      </w:r>
      <w:r>
        <w:t xml:space="preserve"> </w:t>
      </w:r>
      <w:r>
        <w:t xml:space="preserve">Miami-Dade County Courthouse, United States Miami</w:t>
      </w:r>
    </w:p>
    <w:p>
      <w:pPr>
        <w:pStyle w:val="BodyText"/>
      </w:pPr>
      <w:r>
        <w:rPr>
          <w:bCs/>
          <w:b/>
        </w:rPr>
        <w:t xml:space="preserve">Subject:</w:t>
      </w:r>
      <w:r>
        <w:t xml:space="preserve"> </w:t>
      </w:r>
      <w:r>
        <w:t xml:space="preserve">The Judge</w:t>
      </w:r>
    </w:p>
    <w:p>
      <w:pPr>
        <w:pStyle w:val="BodyText"/>
      </w:pPr>
      <w:r>
        <w:rPr>
          <w:bCs/>
          <w:b/>
        </w:rPr>
        <w:t xml:space="preserve">Protocol ID:</w:t>
      </w:r>
      <w:r>
        <w:t xml:space="preserve"> </w:t>
      </w:r>
      <w:r>
        <w:t xml:space="preserve">MIA-JUD-2023-001</w:t>
      </w:r>
    </w:p>
    <w:p>
      <w:pPr>
        <w:pStyle w:val="BodyText"/>
      </w:pPr>
      <w:r>
        <w:rPr>
          <w:bCs/>
          <w:b/>
        </w:rPr>
        <w:t xml:space="preserve">Date:</w:t>
      </w:r>
      <w:r>
        <w:t xml:space="preserve"> </w:t>
      </w:r>
      <w:r>
        <w:t xml:space="preserve">October 24, 2023</w:t>
      </w:r>
    </w:p>
    <w:bookmarkEnd w:id="20"/>
    <w:bookmarkStart w:id="21" w:name="introduction-and-objective"/>
    <w:p>
      <w:pPr>
        <w:pStyle w:val="Heading2"/>
      </w:pPr>
      <w:r>
        <w:t xml:space="preserve">1. Introduction and Objective</w:t>
      </w:r>
    </w:p>
    <w:p>
      <w:pPr>
        <w:pStyle w:val="FirstParagraph"/>
      </w:pPr>
      <w:r>
        <w:t xml:space="preserve">This Experiment Protocol outlines the methodology for a controlled observational study conducted within the judicial system of United States Miami. The primary objective is to analyze the decision-making patterns of a Judge presiding over civil and criminal matters in the Miami-Dade County courts. Specifically, this study aims to quantify the impact of cognitive fatigue, environmental stressors unique to the Miami climate, and case complexity on judicial rulings.</w:t>
      </w:r>
    </w:p>
    <w:p>
      <w:pPr>
        <w:pStyle w:val="BodyText"/>
      </w:pPr>
      <w:r>
        <w:t xml:space="preserve">By focusing on the Judge as the central variable, this protocol seeks to provide empirical data on judicial behavior, ensuring that the administration of justice in this specific jurisdiction remains robust, fair, and transparent.</w:t>
      </w:r>
    </w:p>
    <w:bookmarkEnd w:id="21"/>
    <w:bookmarkStart w:id="22" w:name="scope-and-jurisdiction"/>
    <w:p>
      <w:pPr>
        <w:pStyle w:val="Heading2"/>
      </w:pPr>
      <w:r>
        <w:t xml:space="preserve">2. Scope and Jurisdiction</w:t>
      </w:r>
    </w:p>
    <w:p>
      <w:pPr>
        <w:pStyle w:val="FirstParagraph"/>
      </w:pPr>
      <w:r>
        <w:t xml:space="preserve">The experiment is strictly confined to the jurisdiction of the Eleventh Judicial Circuit in and for Miami-Dade County, Florida. The study will take place within the William H. Greene Judicial Center in United States Miami. The scope includes:</w:t>
      </w:r>
    </w:p>
    <w:p>
      <w:pPr>
        <w:numPr>
          <w:ilvl w:val="0"/>
          <w:numId w:val="1001"/>
        </w:numPr>
        <w:pStyle w:val="Compact"/>
      </w:pPr>
      <w:r>
        <w:t xml:space="preserve">Observation of one designated Judge over a period of six months.</w:t>
      </w:r>
    </w:p>
    <w:p>
      <w:pPr>
        <w:numPr>
          <w:ilvl w:val="0"/>
          <w:numId w:val="1001"/>
        </w:numPr>
        <w:pStyle w:val="Compact"/>
      </w:pPr>
      <w:r>
        <w:t xml:space="preserve">Analysis of sentencing decisions, bail hearings, and evidentiary rulings.</w:t>
      </w:r>
    </w:p>
    <w:p>
      <w:pPr>
        <w:numPr>
          <w:ilvl w:val="0"/>
          <w:numId w:val="1001"/>
        </w:numPr>
        <w:pStyle w:val="Compact"/>
      </w:pPr>
      <w:r>
        <w:t xml:space="preserve">Assessment of external factors specific to the Miami legal environment, such as high-volume caseloads and bilingual proceedings.</w:t>
      </w:r>
    </w:p>
    <w:bookmarkEnd w:id="22"/>
    <w:bookmarkStart w:id="26" w:name="methodology"/>
    <w:p>
      <w:pPr>
        <w:pStyle w:val="Heading2"/>
      </w:pPr>
      <w:r>
        <w:t xml:space="preserve">3. Methodology</w:t>
      </w:r>
    </w:p>
    <w:bookmarkStart w:id="23" w:name="subject-selection"/>
    <w:p>
      <w:pPr>
        <w:pStyle w:val="Heading3"/>
      </w:pPr>
      <w:r>
        <w:t xml:space="preserve">3.1 Subject Selection</w:t>
      </w:r>
    </w:p>
    <w:p>
      <w:pPr>
        <w:pStyle w:val="FirstParagraph"/>
      </w:pPr>
      <w:r>
        <w:t xml:space="preserve">The subject of this experiment is a sitting Judge of the Miami-Dade County Circuit Court. The Judge will be selected based on tenure (minimum 5 years) and a balanced docket of civil and criminal cases. The selection process will be randomized to avoid bias toward high-profile or controversial figures.</w:t>
      </w:r>
    </w:p>
    <w:bookmarkEnd w:id="23"/>
    <w:bookmarkStart w:id="24" w:name="data-collection"/>
    <w:p>
      <w:pPr>
        <w:pStyle w:val="Heading3"/>
      </w:pPr>
      <w:r>
        <w:t xml:space="preserve">3.2 Data Collection</w:t>
      </w:r>
    </w:p>
    <w:p>
      <w:pPr>
        <w:pStyle w:val="FirstParagraph"/>
      </w:pPr>
      <w:r>
        <w:t xml:space="preserve">Data will be collected through non-intrusive observation and official court records. The following metrics will be tracked:</w:t>
      </w:r>
    </w:p>
    <w:p>
      <w:pPr>
        <w:numPr>
          <w:ilvl w:val="0"/>
          <w:numId w:val="1002"/>
        </w:numPr>
        <w:pStyle w:val="Compact"/>
      </w:pPr>
      <w:r>
        <w:rPr>
          <w:bCs/>
          <w:b/>
        </w:rPr>
        <w:t xml:space="preserve">Time of Day:</w:t>
      </w:r>
      <w:r>
        <w:t xml:space="preserve"> </w:t>
      </w:r>
      <w:r>
        <w:t xml:space="preserve">Rulings will be categorized by the time they were made (morning, midday, post-lunch, late afternoon) to assess the "depletion effect."</w:t>
      </w:r>
    </w:p>
    <w:p>
      <w:pPr>
        <w:numPr>
          <w:ilvl w:val="0"/>
          <w:numId w:val="1002"/>
        </w:numPr>
        <w:pStyle w:val="Compact"/>
      </w:pPr>
      <w:r>
        <w:rPr>
          <w:bCs/>
          <w:b/>
        </w:rPr>
        <w:t xml:space="preserve">Case Complexity:</w:t>
      </w:r>
      <w:r>
        <w:t xml:space="preserve"> </w:t>
      </w:r>
      <w:r>
        <w:t xml:space="preserve">Cases will be scored based on the number of exhibits, witnesses, and legal precedents cited.</w:t>
      </w:r>
    </w:p>
    <w:p>
      <w:pPr>
        <w:numPr>
          <w:ilvl w:val="0"/>
          <w:numId w:val="1002"/>
        </w:numPr>
        <w:pStyle w:val="Compact"/>
      </w:pPr>
      <w:r>
        <w:rPr>
          <w:bCs/>
          <w:b/>
        </w:rPr>
        <w:t xml:space="preserve">Environmental Factors:</w:t>
      </w:r>
      <w:r>
        <w:t xml:space="preserve"> </w:t>
      </w:r>
      <w:r>
        <w:t xml:space="preserve">Given the location in United States Miami, ambient temperature and humidity levels in the courtroom will be logged to determine if physical discomfort influences judicial patience or leniency.</w:t>
      </w:r>
    </w:p>
    <w:bookmarkEnd w:id="24"/>
    <w:bookmarkStart w:id="25" w:name="control-variables"/>
    <w:p>
      <w:pPr>
        <w:pStyle w:val="Heading3"/>
      </w:pPr>
      <w:r>
        <w:t xml:space="preserve">3.3 Control Variables</w:t>
      </w:r>
    </w:p>
    <w:p>
      <w:pPr>
        <w:pStyle w:val="FirstParagraph"/>
      </w:pPr>
      <w:r>
        <w:t xml:space="preserve">To ensure the validity of the experiment, several variables will be controlled:</w:t>
      </w:r>
    </w:p>
    <w:p>
      <w:pPr>
        <w:numPr>
          <w:ilvl w:val="0"/>
          <w:numId w:val="1003"/>
        </w:numPr>
        <w:pStyle w:val="Compact"/>
      </w:pPr>
      <w:r>
        <w:t xml:space="preserve">The Judge will not be informed of the specific hypotheses being tested to prevent the Hawthorne effect.</w:t>
      </w:r>
    </w:p>
    <w:p>
      <w:pPr>
        <w:numPr>
          <w:ilvl w:val="0"/>
          <w:numId w:val="1003"/>
        </w:numPr>
        <w:pStyle w:val="Compact"/>
      </w:pPr>
      <w:r>
        <w:t xml:space="preserve">Legal representation quality will be standardized by analyzing cases where both parties have retained counsel.</w:t>
      </w:r>
    </w:p>
    <w:p>
      <w:pPr>
        <w:numPr>
          <w:ilvl w:val="0"/>
          <w:numId w:val="1003"/>
        </w:numPr>
        <w:pStyle w:val="Compact"/>
      </w:pPr>
      <w:r>
        <w:t xml:space="preserve">Statutory guidelines for sentencing in Florida will be used as the baseline for expected outcomes.</w:t>
      </w:r>
    </w:p>
    <w:bookmarkEnd w:id="25"/>
    <w:bookmarkEnd w:id="26"/>
    <w:bookmarkStart w:id="27" w:name="ethical-considerations-and-compliance"/>
    <w:p>
      <w:pPr>
        <w:pStyle w:val="Heading2"/>
      </w:pPr>
      <w:r>
        <w:t xml:space="preserve">4. Ethical Considerations and Compliance</w:t>
      </w:r>
    </w:p>
    <w:p>
      <w:pPr>
        <w:pStyle w:val="FirstParagraph"/>
      </w:pPr>
      <w:r>
        <w:t xml:space="preserve">This Experiment Protocol adheres strictly to the Code of Judicial Conduct of the State of Florida and federal ethical standards. The dignity of the court and the privacy of litigants are paramount.</w:t>
      </w:r>
    </w:p>
    <w:p>
      <w:pPr>
        <w:numPr>
          <w:ilvl w:val="0"/>
          <w:numId w:val="1004"/>
        </w:numPr>
        <w:pStyle w:val="Compact"/>
      </w:pPr>
      <w:r>
        <w:rPr>
          <w:bCs/>
          <w:b/>
        </w:rPr>
        <w:t xml:space="preserve">Confidentiality:</w:t>
      </w:r>
      <w:r>
        <w:t xml:space="preserve"> </w:t>
      </w:r>
      <w:r>
        <w:t xml:space="preserve">All data collected will be anonymized. The identity of the Judge will be masked in any published reports using a pseudonym (e.g., "Judge M-1").</w:t>
      </w:r>
    </w:p>
    <w:p>
      <w:pPr>
        <w:numPr>
          <w:ilvl w:val="0"/>
          <w:numId w:val="1004"/>
        </w:numPr>
        <w:pStyle w:val="Compact"/>
      </w:pPr>
      <w:r>
        <w:rPr>
          <w:bCs/>
          <w:b/>
        </w:rPr>
        <w:t xml:space="preserve">Informed Consent:</w:t>
      </w:r>
      <w:r>
        <w:t xml:space="preserve"> </w:t>
      </w:r>
      <w:r>
        <w:t xml:space="preserve">While the Judge is a public official, consent will be obtained from the Chief Judge of the Eleventh Judicial Circuit prior to the commencement of the study.</w:t>
      </w:r>
    </w:p>
    <w:p>
      <w:pPr>
        <w:numPr>
          <w:ilvl w:val="0"/>
          <w:numId w:val="1004"/>
        </w:numPr>
        <w:pStyle w:val="Compact"/>
      </w:pPr>
      <w:r>
        <w:rPr>
          <w:bCs/>
          <w:b/>
        </w:rPr>
        <w:t xml:space="preserve">No Interference:</w:t>
      </w:r>
      <w:r>
        <w:t xml:space="preserve"> </w:t>
      </w:r>
      <w:r>
        <w:t xml:space="preserve">Researchers will act as silent observers. No interaction with the Judge, attorneys, or defendants will occur during court proceedings.</w:t>
      </w:r>
    </w:p>
    <w:bookmarkEnd w:id="27"/>
    <w:bookmarkStart w:id="31" w:name="procedure"/>
    <w:p>
      <w:pPr>
        <w:pStyle w:val="Heading2"/>
      </w:pPr>
      <w:r>
        <w:t xml:space="preserve">5. Procedure</w:t>
      </w:r>
    </w:p>
    <w:bookmarkStart w:id="28" w:name="phase-1-preparation-weeks-1-2"/>
    <w:p>
      <w:pPr>
        <w:pStyle w:val="Heading3"/>
      </w:pPr>
      <w:r>
        <w:t xml:space="preserve">Phase 1: Preparation (Weeks 1-2)</w:t>
      </w:r>
    </w:p>
    <w:p>
      <w:pPr>
        <w:pStyle w:val="FirstParagraph"/>
      </w:pPr>
      <w:r>
        <w:t xml:space="preserve">Researchers will secure necessary permissions from the Miami-Dade Clerk of Courts. Observation equipment, including audio recording devices for transcription purposes, will be calibrated. A baseline analysis of the Judge's past rulings will be conducted to establish a historical control group.</w:t>
      </w:r>
    </w:p>
    <w:bookmarkEnd w:id="28"/>
    <w:bookmarkStart w:id="29" w:name="phase-2-observation-weeks-3-24"/>
    <w:p>
      <w:pPr>
        <w:pStyle w:val="Heading3"/>
      </w:pPr>
      <w:r>
        <w:t xml:space="preserve">Phase 2: Observation (Weeks 3-24)</w:t>
      </w:r>
    </w:p>
    <w:p>
      <w:pPr>
        <w:pStyle w:val="FirstParagraph"/>
      </w:pPr>
      <w:r>
        <w:t xml:space="preserve">During this phase, researchers will attend court sessions daily. They will record:</w:t>
      </w:r>
    </w:p>
    <w:p>
      <w:pPr>
        <w:numPr>
          <w:ilvl w:val="0"/>
          <w:numId w:val="1005"/>
        </w:numPr>
        <w:pStyle w:val="Compact"/>
      </w:pPr>
      <w:r>
        <w:t xml:space="preserve">The duration of each hearing.</w:t>
      </w:r>
    </w:p>
    <w:p>
      <w:pPr>
        <w:numPr>
          <w:ilvl w:val="0"/>
          <w:numId w:val="1005"/>
        </w:numPr>
        <w:pStyle w:val="Compact"/>
      </w:pPr>
      <w:r>
        <w:t xml:space="preserve">The Judge's verbal and non-verbal responses to arguments.</w:t>
      </w:r>
    </w:p>
    <w:p>
      <w:pPr>
        <w:numPr>
          <w:ilvl w:val="0"/>
          <w:numId w:val="1005"/>
        </w:numPr>
        <w:pStyle w:val="Compact"/>
      </w:pPr>
      <w:r>
        <w:t xml:space="preserve">The final disposition of each case.</w:t>
      </w:r>
    </w:p>
    <w:p>
      <w:pPr>
        <w:pStyle w:val="FirstParagraph"/>
      </w:pPr>
      <w:r>
        <w:t xml:space="preserve">Special attention will be paid to proceedings involving Spanish-speaking defendants, a common scenario in United States Miami, to evaluate if language barriers affect the Judge's decision-making speed or outcome.</w:t>
      </w:r>
    </w:p>
    <w:bookmarkEnd w:id="29"/>
    <w:bookmarkStart w:id="30" w:name="phase-3-analysis-weeks-25-28"/>
    <w:p>
      <w:pPr>
        <w:pStyle w:val="Heading3"/>
      </w:pPr>
      <w:r>
        <w:t xml:space="preserve">Phase 3: Analysis (Weeks 25-28)</w:t>
      </w:r>
    </w:p>
    <w:p>
      <w:pPr>
        <w:pStyle w:val="FirstParagraph"/>
      </w:pPr>
      <w:r>
        <w:t xml:space="preserve">Collected data will be aggregated and analyzed using statistical software. Correlations will be drawn between time of day, environmental conditions, and judicial outcomes. Deviations from standard sentencing guidelines will be highlighted and contextualized.</w:t>
      </w:r>
    </w:p>
    <w:bookmarkEnd w:id="30"/>
    <w:bookmarkEnd w:id="31"/>
    <w:bookmarkStart w:id="32" w:name="expected-outcomes-and-significance"/>
    <w:p>
      <w:pPr>
        <w:pStyle w:val="Heading2"/>
      </w:pPr>
      <w:r>
        <w:t xml:space="preserve">6. Expected Outcomes and Significance</w:t>
      </w:r>
    </w:p>
    <w:p>
      <w:pPr>
        <w:pStyle w:val="FirstParagraph"/>
      </w:pPr>
      <w:r>
        <w:t xml:space="preserve">This study aims to contribute to the broader understanding of judicial psychology within a major metropolitan area like Miami. Potential outcomes include:</w:t>
      </w:r>
    </w:p>
    <w:p>
      <w:pPr>
        <w:numPr>
          <w:ilvl w:val="0"/>
          <w:numId w:val="1006"/>
        </w:numPr>
        <w:pStyle w:val="Compact"/>
      </w:pPr>
      <w:r>
        <w:t xml:space="preserve">Identification of optimal times for complex hearings to ensure the highest quality of judicial attention.</w:t>
      </w:r>
    </w:p>
    <w:p>
      <w:pPr>
        <w:numPr>
          <w:ilvl w:val="0"/>
          <w:numId w:val="1006"/>
        </w:numPr>
        <w:pStyle w:val="Compact"/>
      </w:pPr>
      <w:r>
        <w:t xml:space="preserve">Recommendations for courtroom environmental improvements to reduce cognitive load on the Judge.</w:t>
      </w:r>
    </w:p>
    <w:p>
      <w:pPr>
        <w:numPr>
          <w:ilvl w:val="0"/>
          <w:numId w:val="1006"/>
        </w:numPr>
        <w:pStyle w:val="Compact"/>
      </w:pPr>
      <w:r>
        <w:t xml:space="preserve">Insights into how cultural and linguistic diversity in Miami impacts judicial proceedings.</w:t>
      </w:r>
    </w:p>
    <w:p>
      <w:pPr>
        <w:pStyle w:val="FirstParagraph"/>
      </w:pPr>
      <w:r>
        <w:t xml:space="preserve">Ultimately, this Experiment Protocol seeks to enhance the efficiency and fairness of the judicial system in United States Miami by providing data-driven recommendations for court management and judicial support.</w:t>
      </w:r>
    </w:p>
    <w:bookmarkEnd w:id="32"/>
    <w:bookmarkStart w:id="33" w:name="conclusion"/>
    <w:p>
      <w:pPr>
        <w:pStyle w:val="Heading2"/>
      </w:pPr>
      <w:r>
        <w:t xml:space="preserve">7. Conclusion</w:t>
      </w:r>
    </w:p>
    <w:p>
      <w:pPr>
        <w:pStyle w:val="FirstParagraph"/>
      </w:pPr>
      <w:r>
        <w:t xml:space="preserve">This protocol establishes a rigorous framework for studying the role of the Judge in the Miami-Dade County legal system. By maintaining strict ethical standards and focusing on objective data, this experiment will provide valuable insights into the human elements of judicial decision-making. The findings will be submitted to the Florida Supreme Court and relevant academic institutions for review and potential implementation.</w:t>
      </w:r>
    </w:p>
    <w:bookmarkEnd w:id="33"/>
    <w:p>
      <w:pPr>
        <w:pStyle w:val="BodyText"/>
      </w:pPr>
      <w:r>
        <w:rPr>
          <w:bCs/>
          <w:b/>
        </w:rPr>
        <w:t xml:space="preserve">Disclaimer:</w:t>
      </w:r>
      <w:r>
        <w:t xml:space="preserve"> </w:t>
      </w:r>
      <w:r>
        <w:t xml:space="preserve">This document is a simulated Experiment Protocol for educational and illustrative purposes. It does not represent an actual approved study by the Miami-Dade County Courts or the State of Florida.</w:t>
      </w:r>
    </w:p>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 w:numId="1003">
    <w:abstractNumId w:val="991"/>
  </w:num>
  <w:num w:numId="1004">
    <w:abstractNumId w:val="991"/>
  </w:num>
  <w:num w:numId="1005">
    <w:abstractNumId w:val="991"/>
  </w:num>
  <w:num w:numId="1006">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Experiment Protocol: Judicial Decision-Making in Miami</dc:title>
  <dc:creator/>
  <dc:language>en</dc:language>
  <cp:keywords/>
  <dcterms:created xsi:type="dcterms:W3CDTF">2026-10-10T04:08:03Z</dcterms:created>
  <dcterms:modified xsi:type="dcterms:W3CDTF">2026-10-10T04:08:03Z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