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Xe91ebe75f4257b6e7f0f4fa553de1cef0cc97df"/>
    <w:p>
      <w:pPr>
        <w:pStyle w:val="Heading1"/>
      </w:pPr>
      <w:r>
        <w:t xml:space="preserve">Experiment Protocol: Evaluation of Legal Service Efficacy</w:t>
      </w:r>
    </w:p>
    <w:p>
      <w:pPr>
        <w:pStyle w:val="FirstParagraph"/>
      </w:pPr>
      <w:r>
        <w:rPr>
          <w:bCs/>
          <w:b/>
        </w:rPr>
        <w:t xml:space="preserve">Subject:</w:t>
      </w:r>
      <w:r>
        <w:t xml:space="preserve"> </w:t>
      </w:r>
      <w:r>
        <w:t xml:space="preserve">The Lawyer (Abogado)</w:t>
      </w:r>
    </w:p>
    <w:p>
      <w:pPr>
        <w:pStyle w:val="BodyText"/>
      </w:pPr>
      <w:r>
        <w:rPr>
          <w:bCs/>
          <w:b/>
        </w:rPr>
        <w:t xml:space="preserve">Location:</w:t>
      </w:r>
      <w:r>
        <w:t xml:space="preserve"> </w:t>
      </w:r>
      <w:r>
        <w:t xml:space="preserve">Córdoba, Argentina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professional performance, ethical adherence, and procedural efficiency of a Lawyer operating within the jurisdiction of Córdoba, Argentina. The primary objective is to establish a standardized framework for evaluating legal representation in the context of the local judicial system, specifically focusing on the interactions with the</w:t>
      </w:r>
      <w:r>
        <w:t xml:space="preserve"> </w:t>
      </w:r>
      <w:r>
        <w:rPr>
          <w:iCs/>
          <w:i/>
        </w:rPr>
        <w:t xml:space="preserve">Cámara Nacional de Apelaciones en lo Civil y Comercial</w:t>
      </w:r>
      <w:r>
        <w:t xml:space="preserve"> </w:t>
      </w:r>
      <w:r>
        <w:t xml:space="preserve">and the</w:t>
      </w:r>
      <w:r>
        <w:t xml:space="preserve"> </w:t>
      </w:r>
      <w:r>
        <w:rPr>
          <w:iCs/>
          <w:i/>
        </w:rPr>
        <w:t xml:space="preserve">Cámara Penal</w:t>
      </w:r>
      <w:r>
        <w:t xml:space="preserve"> </w:t>
      </w:r>
      <w:r>
        <w:t xml:space="preserve">of Córdoba.</w:t>
      </w:r>
    </w:p>
    <w:p>
      <w:pPr>
        <w:pStyle w:val="BodyText"/>
      </w:pPr>
      <w:r>
        <w:t xml:space="preserve">The experiment aims to quantify the effectiveness of legal strategies employed by the Lawyer in navigating the specific procedural codes of the Province of Córdoba, including the</w:t>
      </w:r>
      <w:r>
        <w:t xml:space="preserve"> </w:t>
      </w:r>
      <w:r>
        <w:rPr>
          <w:iCs/>
          <w:i/>
        </w:rPr>
        <w:t xml:space="preserve">Código Procesal Civil y Comercial de la Provincia de Córdoba</w:t>
      </w:r>
      <w:r>
        <w:t xml:space="preserve">. By isolating variables such as response time, documentation accuracy, and client communication, this protocol seeks to provide empirical data on the quality of legal services rendered in this specific geographic and legal environment.</w:t>
      </w:r>
    </w:p>
    <w:bookmarkEnd w:id="21"/>
    <w:bookmarkStart w:id="22" w:name="scope-and-jurisdictional-context"/>
    <w:p>
      <w:pPr>
        <w:pStyle w:val="Heading2"/>
      </w:pPr>
      <w:r>
        <w:t xml:space="preserve">2. Scope and Jurisdictional Context</w:t>
      </w:r>
    </w:p>
    <w:p>
      <w:pPr>
        <w:pStyle w:val="FirstParagraph"/>
      </w:pPr>
      <w:r>
        <w:t xml:space="preserve">The scope of this experiment is strictly limited to legal matters arising within the province of Córdoba. The Lawyer under observation must be duly inscribed in the</w:t>
      </w:r>
      <w:r>
        <w:t xml:space="preserve"> </w:t>
      </w:r>
      <w:r>
        <w:rPr>
          <w:iCs/>
          <w:i/>
        </w:rPr>
        <w:t xml:space="preserve">Matrícula de Abogados</w:t>
      </w:r>
      <w:r>
        <w:t xml:space="preserve"> </w:t>
      </w:r>
      <w:r>
        <w:t xml:space="preserve">of the Colegio de Abogados de Córdoba. The experiment will focus on three primary areas of law prevalent in the region:</w:t>
      </w:r>
    </w:p>
    <w:p>
      <w:pPr>
        <w:numPr>
          <w:ilvl w:val="0"/>
          <w:numId w:val="1001"/>
        </w:numPr>
        <w:pStyle w:val="Compact"/>
      </w:pPr>
      <w:r>
        <w:rPr>
          <w:bCs/>
          <w:b/>
        </w:rPr>
        <w:t xml:space="preserve">Civil and Commercial Litigation:</w:t>
      </w:r>
      <w:r>
        <w:t xml:space="preserve"> </w:t>
      </w:r>
      <w:r>
        <w:t xml:space="preserve">Disputes regarding contracts, property, and family law, governed by provincial procedural norms.</w:t>
      </w:r>
    </w:p>
    <w:p>
      <w:pPr>
        <w:numPr>
          <w:ilvl w:val="0"/>
          <w:numId w:val="1001"/>
        </w:numPr>
        <w:pStyle w:val="Compact"/>
      </w:pPr>
      <w:r>
        <w:rPr>
          <w:bCs/>
          <w:b/>
        </w:rPr>
        <w:t xml:space="preserve">Administrative Law:</w:t>
      </w:r>
      <w:r>
        <w:t xml:space="preserve"> </w:t>
      </w:r>
      <w:r>
        <w:t xml:space="preserve">Interactions with municipal bodies in Córdoba Capital and surrounding departments.</w:t>
      </w:r>
    </w:p>
    <w:p>
      <w:pPr>
        <w:numPr>
          <w:ilvl w:val="0"/>
          <w:numId w:val="1001"/>
        </w:numPr>
        <w:pStyle w:val="Compact"/>
      </w:pPr>
      <w:r>
        <w:rPr>
          <w:bCs/>
          <w:b/>
        </w:rPr>
        <w:t xml:space="preserve">Criminal Defense:</w:t>
      </w:r>
      <w:r>
        <w:t xml:space="preserve"> </w:t>
      </w:r>
      <w:r>
        <w:t xml:space="preserve">Representation in preliminary investigations and trial phases within the Córdoba penal system.</w:t>
      </w:r>
    </w:p>
    <w:p>
      <w:pPr>
        <w:pStyle w:val="FirstParagraph"/>
      </w:pPr>
      <w:r>
        <w:t xml:space="preserve">It is crucial that the Lawyer demonstrates a thorough understanding of the local jurisprudence and the specific administrative requirements of the Córdoba courts, which may differ significantly from federal standards or practices in Buenos Aires.</w:t>
      </w:r>
    </w:p>
    <w:bookmarkEnd w:id="22"/>
    <w:bookmarkStart w:id="27"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The Lawyer selected for this experiment must meet the following criteria:</w:t>
      </w:r>
    </w:p>
    <w:p>
      <w:pPr>
        <w:numPr>
          <w:ilvl w:val="0"/>
          <w:numId w:val="1002"/>
        </w:numPr>
        <w:pStyle w:val="Compact"/>
      </w:pPr>
      <w:r>
        <w:t xml:space="preserve">Minimum of five years of active practice in Córdoba.</w:t>
      </w:r>
    </w:p>
    <w:p>
      <w:pPr>
        <w:numPr>
          <w:ilvl w:val="0"/>
          <w:numId w:val="1002"/>
        </w:numPr>
        <w:pStyle w:val="Compact"/>
      </w:pPr>
      <w:r>
        <w:t xml:space="preserve">Current good standing with the local Bar Association.</w:t>
      </w:r>
    </w:p>
    <w:p>
      <w:pPr>
        <w:numPr>
          <w:ilvl w:val="0"/>
          <w:numId w:val="1002"/>
        </w:numPr>
        <w:pStyle w:val="Compact"/>
      </w:pPr>
      <w:r>
        <w:t xml:space="preserve">Willingness to participate in a monitored case study or simulation.</w:t>
      </w:r>
    </w:p>
    <w:bookmarkEnd w:id="23"/>
    <w:bookmarkStart w:id="26" w:name="experimental-design"/>
    <w:p>
      <w:pPr>
        <w:pStyle w:val="Heading3"/>
      </w:pPr>
      <w:r>
        <w:t xml:space="preserve">3.2. Experimental Design</w:t>
      </w:r>
    </w:p>
    <w:p>
      <w:pPr>
        <w:pStyle w:val="FirstParagraph"/>
      </w:pPr>
      <w:r>
        <w:t xml:space="preserve">The experiment will utilize a mixed-methods approach, combining quantitative metrics with qualitative assessments. The process is divided into three phases:</w:t>
      </w:r>
    </w:p>
    <w:bookmarkStart w:id="24" w:name="X2a34f062f83b6c288301fb2ca84694fd4fa0eea"/>
    <w:p>
      <w:pPr>
        <w:pStyle w:val="Heading4"/>
      </w:pPr>
      <w:r>
        <w:t xml:space="preserve">Phase 1: Initial Consultation and Case Intake</w:t>
      </w:r>
    </w:p>
    <w:p>
      <w:pPr>
        <w:pStyle w:val="FirstParagraph"/>
      </w:pPr>
      <w:r>
        <w:t xml:space="preserve">The Lawyer will be presented with a standardized hypothetical case scenario relevant to Córdoba law. The evaluation will measure the Lawyer's ability to identify key legal issues, assess the viability of the claim under local statutes, and provide a clear fee structure. The focus is on the Lawyer's initial diagnostic accuracy and transparency.</w:t>
      </w:r>
    </w:p>
    <w:bookmarkEnd w:id="24"/>
    <w:bookmarkStart w:id="25" w:name="phase-2-procedural-execution"/>
    <w:p>
      <w:pPr>
        <w:pStyle w:val="Heading4"/>
      </w:pPr>
      <w:r>
        <w:t xml:space="preserve">Phase 2: Procedural Execution</w:t>
      </w:r>
    </w:p>
    <w:p>
      <w:pPr>
        <w:pStyle w:val="FirstParagraph"/>
      </w:pPr>
      <w:r>
        <w:t xml:space="preserve">In this phase, the Lawyer will draft necessary legal instruments, such as a</w:t>
      </w:r>
      <w:r>
        <w:t xml:space="preserve"> </w:t>
      </w:r>
      <w:r>
        <w:rPr>
          <w:iCs/>
          <w:i/>
        </w:rPr>
        <w:t xml:space="preserve">demanda</w:t>
      </w:r>
      <w:r>
        <w:t xml:space="preserve"> </w:t>
      </w:r>
      <w:r>
        <w:t xml:space="preserve">(complaint) or</w:t>
      </w:r>
      <w:r>
        <w:t xml:space="preserve"> </w:t>
      </w:r>
      <w:r>
        <w:rPr>
          <w:iCs/>
          <w:i/>
        </w:rPr>
        <w:t xml:space="preserve">escrito</w:t>
      </w:r>
      <w:r>
        <w:t xml:space="preserve"> </w:t>
      </w:r>
      <w:r>
        <w:t xml:space="preserve">(legal motion). The documents will be reviewed for compliance with the formal requirements of the Córdoba courts, including proper formatting, citation of relevant local precedents, and adherence to filing deadlines. The experiment will track the time taken to prepare these documents and the accuracy of the legal arguments presented.</w:t>
      </w:r>
    </w:p>
    <w:p>
      <w:pPr>
        <w:pStyle w:val="BodyText"/>
      </w:pPr>
      <w:r>
        <w:t xml:space="preserve">Phase 3: Client Interaction and Ethics</w:t>
      </w:r>
    </w:p>
    <w:p>
      <w:pPr>
        <w:pStyle w:val="BodyText"/>
      </w:pPr>
      <w:r>
        <w:t xml:space="preserve">The Lawyer's communication skills will be evaluated through simulated client interactions. This includes assessing the Lawyer's ability to explain complex legal concepts in clear language, maintain confidentiality, and adhere to the ethical codes established by the Colegio de Abogados de Córdoba. Special attention will be paid to the Lawyer's responsiveness and professionalism.</w:t>
      </w:r>
    </w:p>
    <w:bookmarkEnd w:id="25"/>
    <w:bookmarkEnd w:id="26"/>
    <w:bookmarkEnd w:id="27"/>
    <w:bookmarkStart w:id="28" w:name="data-collection-and-metrics"/>
    <w:p>
      <w:pPr>
        <w:pStyle w:val="Heading2"/>
      </w:pPr>
      <w:r>
        <w:t xml:space="preserve">4. Data Collection and Metrics</w:t>
      </w:r>
    </w:p>
    <w:p>
      <w:pPr>
        <w:pStyle w:val="FirstParagraph"/>
      </w:pPr>
      <w:r>
        <w:t xml:space="preserve">To ensure the validity of the experiment, the following key performance indicators (KPIs) will be recorded:</w:t>
      </w:r>
    </w:p>
    <w:p>
      <w:pPr>
        <w:numPr>
          <w:ilvl w:val="0"/>
          <w:numId w:val="1003"/>
        </w:numPr>
        <w:pStyle w:val="Compact"/>
      </w:pPr>
      <w:r>
        <w:rPr>
          <w:bCs/>
          <w:b/>
        </w:rPr>
        <w:t xml:space="preserve">Document Accuracy Rate:</w:t>
      </w:r>
      <w:r>
        <w:t xml:space="preserve"> </w:t>
      </w:r>
      <w:r>
        <w:t xml:space="preserve">Percentage of legal documents submitted without formal errors or rejections by the court clerk.</w:t>
      </w:r>
    </w:p>
    <w:p>
      <w:pPr>
        <w:numPr>
          <w:ilvl w:val="0"/>
          <w:numId w:val="1003"/>
        </w:numPr>
        <w:pStyle w:val="Compact"/>
      </w:pPr>
      <w:r>
        <w:rPr>
          <w:bCs/>
          <w:b/>
        </w:rPr>
        <w:t xml:space="preserve">Response Time:</w:t>
      </w:r>
      <w:r>
        <w:t xml:space="preserve"> </w:t>
      </w:r>
      <w:r>
        <w:t xml:space="preserve">Average time taken by the Lawyer to respond to client inquiries or court notifications.</w:t>
      </w:r>
    </w:p>
    <w:p>
      <w:pPr>
        <w:numPr>
          <w:ilvl w:val="0"/>
          <w:numId w:val="1003"/>
        </w:numPr>
        <w:pStyle w:val="Compact"/>
      </w:pPr>
      <w:r>
        <w:rPr>
          <w:bCs/>
          <w:b/>
        </w:rPr>
        <w:t xml:space="preserve">Procedural Efficiency:</w:t>
      </w:r>
      <w:r>
        <w:t xml:space="preserve"> </w:t>
      </w:r>
      <w:r>
        <w:t xml:space="preserve">Adherence to statutory deadlines and optimal use of procedural mechanisms available in Córdoba.</w:t>
      </w:r>
    </w:p>
    <w:p>
      <w:pPr>
        <w:numPr>
          <w:ilvl w:val="0"/>
          <w:numId w:val="1003"/>
        </w:numPr>
        <w:pStyle w:val="Compact"/>
      </w:pPr>
      <w:r>
        <w:rPr>
          <w:bCs/>
          <w:b/>
        </w:rPr>
        <w:t xml:space="preserve">Client Satisfaction Score:</w:t>
      </w:r>
      <w:r>
        <w:t xml:space="preserve"> </w:t>
      </w:r>
      <w:r>
        <w:t xml:space="preserve">Based on post-interaction surveys measuring clarity, trust, and perceived competence.</w:t>
      </w:r>
    </w:p>
    <w:p>
      <w:pPr>
        <w:pStyle w:val="FirstParagraph"/>
      </w:pPr>
      <w:r>
        <w:t xml:space="preserve">All data will be anonymized to protect the privacy of the Lawyer and any simulated clients involved in the experiment.</w:t>
      </w:r>
    </w:p>
    <w:bookmarkEnd w:id="28"/>
    <w:bookmarkStart w:id="29" w:name="ethical-considerations-and-compliance"/>
    <w:p>
      <w:pPr>
        <w:pStyle w:val="Heading2"/>
      </w:pPr>
      <w:r>
        <w:t xml:space="preserve">5. Ethical Considerations and Compliance</w:t>
      </w:r>
    </w:p>
    <w:p>
      <w:pPr>
        <w:pStyle w:val="FirstParagraph"/>
      </w:pPr>
      <w:r>
        <w:t xml:space="preserve">This experiment must be conducted in strict accordance with the ethical guidelines governing the legal profession in Argentina. The Lawyer's participation is voluntary, and they retain the right to withdraw at any time. No real clients will be used in this experiment; all case scenarios will be hypothetical to avoid any conflict of interest or harm to actual individuals.</w:t>
      </w:r>
    </w:p>
    <w:p>
      <w:pPr>
        <w:pStyle w:val="BodyText"/>
      </w:pPr>
      <w:r>
        <w:t xml:space="preserve">The protocol respects the attorney-client privilege and ensures that no confidential information is disclosed during the evaluation process. The experiment is designed to enhance professional standards and does not intend to undermine the authority or reputation of the legal profession in Córdoba.</w:t>
      </w:r>
    </w:p>
    <w:bookmarkEnd w:id="29"/>
    <w:bookmarkStart w:id="30" w:name="conclusion-and-reporting"/>
    <w:p>
      <w:pPr>
        <w:pStyle w:val="Heading2"/>
      </w:pPr>
      <w:r>
        <w:t xml:space="preserve">6. Conclusion and Reporting</w:t>
      </w:r>
    </w:p>
    <w:p>
      <w:pPr>
        <w:pStyle w:val="FirstParagraph"/>
      </w:pPr>
      <w:r>
        <w:t xml:space="preserve">Upon completion of the experiment, a comprehensive report will be generated detailing the findings. This report will highlight areas of strength and potential improvement for the Lawyer, providing actionable insights for professional development. The results may also contribute to broader discussions on legal education and practice standards in Córdoba, Argentina.</w:t>
      </w:r>
    </w:p>
    <w:p>
      <w:pPr>
        <w:pStyle w:val="BodyText"/>
      </w:pPr>
      <w:r>
        <w:t xml:space="preserve">By adhering to this Experiment Protocol, stakeholders can gain a deeper understanding of the competencies required for effective legal practice in this specific jurisdiction, ultimately benefiting both the Lawyer and the clients they serve.</w:t>
      </w:r>
    </w:p>
    <w:bookmarkEnd w:id="30"/>
    <w:p>
      <w:pPr>
        <w:pStyle w:val="BodyText"/>
      </w:pPr>
      <w:r>
        <w:t xml:space="preserve">This document is a template for an experimental protocol and does not constitute legal advice. It is intended for educational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Córdoba, Argentina</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