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Professional</w:t>
      </w:r>
      <w:r>
        <w:t xml:space="preserve"> </w:t>
      </w:r>
      <w:r>
        <w:t xml:space="preserve">Competency</w:t>
      </w:r>
      <w:r>
        <w:t xml:space="preserve"> </w:t>
      </w:r>
      <w:r>
        <w:t xml:space="preserve">Assessment</w:t>
      </w:r>
      <w:r>
        <w:t xml:space="preserve"> </w:t>
      </w:r>
      <w:r>
        <w:t xml:space="preserve">in</w:t>
      </w:r>
      <w:r>
        <w:t xml:space="preserve"> </w:t>
      </w:r>
      <w:r>
        <w:t xml:space="preserve">Guangzhou</w:t>
      </w:r>
    </w:p>
    <w:bookmarkStart w:id="34" w:name="X4b7fd78903a077a4eb571a63a53be12dff3a181"/>
    <w:p>
      <w:pPr>
        <w:pStyle w:val="Heading1"/>
      </w:pPr>
      <w:r>
        <w:t xml:space="preserve">Experiment Protocol: Comparative Analysis of Legal Service Efficiency and Client Satisfaction Among Lawyers in China Guangzhou</w:t>
      </w:r>
    </w:p>
    <w:p>
      <w:pPr>
        <w:pStyle w:val="FirstParagraph"/>
      </w:pPr>
      <w:r>
        <w:rPr>
          <w:bCs/>
          <w:b/>
        </w:rPr>
        <w:t xml:space="preserve">Protocol ID:</w:t>
      </w:r>
      <w:r>
        <w:t xml:space="preserve"> </w:t>
      </w:r>
      <w:r>
        <w:t xml:space="preserve">GZ-LEGAL-EXP-2023-004</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Lawyer Performance and Client Interaction Dynamics</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the operational efficiency, communication strategies, and client satisfaction levels of practicing</w:t>
      </w:r>
      <w:r>
        <w:t xml:space="preserve"> </w:t>
      </w:r>
      <w:r>
        <w:rPr>
          <w:bCs/>
          <w:b/>
        </w:rPr>
        <w:t xml:space="preserve">Lawyers</w:t>
      </w:r>
      <w:r>
        <w:t xml:space="preserve"> </w:t>
      </w:r>
      <w:r>
        <w:t xml:space="preserve">within the jurisdiction of</w:t>
      </w:r>
      <w:r>
        <w:t xml:space="preserve"> </w:t>
      </w:r>
      <w:r>
        <w:rPr>
          <w:bCs/>
          <w:b/>
        </w:rPr>
        <w:t xml:space="preserve">China Guangzhou</w:t>
      </w:r>
      <w:r>
        <w:t xml:space="preserve">. As Guangzhou serves as a pivotal economic hub in the Greater Bay Area, the legal landscape is characterized by a high volume of commercial disputes, intellectual property cases, and cross-border transactions.</w:t>
      </w:r>
    </w:p>
    <w:p>
      <w:pPr>
        <w:pStyle w:val="BodyText"/>
      </w:pPr>
      <w:r>
        <w:t xml:space="preserve">The primary objective of this experiment is to quantify the impact of specific legal service delivery models on client outcomes. By focusing on the unique regulatory and cultural environment of Guangzhou, this study aims to provide empirical data that can enhance the training of legal professionals and improve the overall quality of justice delivery in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responsiveness of</w:t>
      </w:r>
      <w:r>
        <w:t xml:space="preserve"> </w:t>
      </w:r>
      <w:r>
        <w:rPr>
          <w:bCs/>
          <w:b/>
        </w:rPr>
        <w:t xml:space="preserve">Lawyers</w:t>
      </w:r>
      <w:r>
        <w:t xml:space="preserve"> </w:t>
      </w:r>
      <w:r>
        <w:t xml:space="preserve">in Guangzhou to client inquiries across different practice areas.</w:t>
      </w:r>
    </w:p>
    <w:p>
      <w:pPr>
        <w:numPr>
          <w:ilvl w:val="0"/>
          <w:numId w:val="1001"/>
        </w:numPr>
        <w:pStyle w:val="Compact"/>
      </w:pPr>
      <w:r>
        <w:t xml:space="preserve">To analyze the correlation between a</w:t>
      </w:r>
      <w:r>
        <w:t xml:space="preserve"> </w:t>
      </w:r>
      <w:r>
        <w:rPr>
          <w:bCs/>
          <w:b/>
        </w:rPr>
        <w:t xml:space="preserve">Lawyer</w:t>
      </w:r>
      <w:r>
        <w:t xml:space="preserve">'s specialization and the resolution time of cases in local Guangzhou courts.</w:t>
      </w:r>
    </w:p>
    <w:p>
      <w:pPr>
        <w:numPr>
          <w:ilvl w:val="0"/>
          <w:numId w:val="1001"/>
        </w:numPr>
        <w:pStyle w:val="Compact"/>
      </w:pPr>
      <w:r>
        <w:t xml:space="preserve">To evaluate client perception of transparency and ethical conduct among legal practitioners in the city.</w:t>
      </w:r>
    </w:p>
    <w:p>
      <w:pPr>
        <w:numPr>
          <w:ilvl w:val="0"/>
          <w:numId w:val="1001"/>
        </w:numPr>
        <w:pStyle w:val="Compact"/>
      </w:pPr>
      <w:r>
        <w:t xml:space="preserve">To identify gaps in the current legal service framework in</w:t>
      </w:r>
      <w:r>
        <w:t xml:space="preserve"> </w:t>
      </w:r>
      <w:r>
        <w:rPr>
          <w:bCs/>
          <w:b/>
        </w:rPr>
        <w:t xml:space="preserve">China Guangzhou</w:t>
      </w:r>
      <w:r>
        <w:t xml:space="preserve"> </w:t>
      </w:r>
      <w:r>
        <w:t xml:space="preserve">that may hinder effective representation.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with qualitative case studies. The study will be conducted over a period of twelve months to account for seasonal variations in court dockets in Guangzhou.</w:t>
      </w:r>
    </w:p>
    <w:bookmarkEnd w:id="22"/>
    <w:bookmarkStart w:id="23" w:name="participants"/>
    <w:p>
      <w:pPr>
        <w:pStyle w:val="Heading3"/>
      </w:pPr>
      <w:r>
        <w:t xml:space="preserve">3.2 Participants</w:t>
      </w:r>
    </w:p>
    <w:p>
      <w:pPr>
        <w:pStyle w:val="FirstParagraph"/>
      </w:pPr>
      <w:r>
        <w:t xml:space="preserve">The participant pool will consist of two distinct groups:</w:t>
      </w:r>
    </w:p>
    <w:p>
      <w:pPr>
        <w:numPr>
          <w:ilvl w:val="0"/>
          <w:numId w:val="1002"/>
        </w:numPr>
        <w:pStyle w:val="Compact"/>
      </w:pPr>
      <w:r>
        <w:rPr>
          <w:bCs/>
          <w:b/>
        </w:rPr>
        <w:t xml:space="preserve">Legal Practitioners:</w:t>
      </w:r>
      <w:r>
        <w:t xml:space="preserve"> </w:t>
      </w:r>
      <w:r>
        <w:t xml:space="preserve">A stratified random sample of 200 licensed</w:t>
      </w:r>
      <w:r>
        <w:t xml:space="preserve"> </w:t>
      </w:r>
      <w:r>
        <w:rPr>
          <w:bCs/>
          <w:b/>
        </w:rPr>
        <w:t xml:space="preserve">Lawyers</w:t>
      </w:r>
      <w:r>
        <w:t xml:space="preserve"> </w:t>
      </w:r>
      <w:r>
        <w:t xml:space="preserve">registered with the Guangzhou Lawyers Association. Participants will be selected to represent various firm sizes, from solo practitioners to large multinational firms operating in the city.</w:t>
      </w:r>
    </w:p>
    <w:p>
      <w:pPr>
        <w:numPr>
          <w:ilvl w:val="0"/>
          <w:numId w:val="1002"/>
        </w:numPr>
        <w:pStyle w:val="Compact"/>
      </w:pPr>
      <w:r>
        <w:rPr>
          <w:bCs/>
          <w:b/>
        </w:rPr>
        <w:t xml:space="preserve">Clients:</w:t>
      </w:r>
      <w:r>
        <w:t xml:space="preserve"> </w:t>
      </w:r>
      <w:r>
        <w:t xml:space="preserve">500 individuals and corporate entities who have engaged the services of the selected</w:t>
      </w:r>
      <w:r>
        <w:t xml:space="preserve"> </w:t>
      </w:r>
      <w:r>
        <w:rPr>
          <w:bCs/>
          <w:b/>
        </w:rPr>
        <w:t xml:space="preserve">Lawyers</w:t>
      </w:r>
      <w:r>
        <w:t xml:space="preserve"> </w:t>
      </w:r>
      <w:r>
        <w:t xml:space="preserve">within the last 24 months for matters adjudicated or negotiated in</w:t>
      </w:r>
      <w:r>
        <w:t xml:space="preserve"> </w:t>
      </w:r>
      <w:r>
        <w:rPr>
          <w:bCs/>
          <w:b/>
        </w:rPr>
        <w:t xml:space="preserve">China Guangzhou</w:t>
      </w:r>
      <w:r>
        <w:t xml:space="preserve">.</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Client Satisfaction Survey (CSS):</w:t>
      </w:r>
      <w:r>
        <w:t xml:space="preserve"> </w:t>
      </w:r>
      <w:r>
        <w:t xml:space="preserve">A structured questionnaire measuring satisfaction on a Likert scale regarding communication, competence, and cost-effectiveness.</w:t>
      </w:r>
    </w:p>
    <w:p>
      <w:pPr>
        <w:numPr>
          <w:ilvl w:val="0"/>
          <w:numId w:val="1003"/>
        </w:numPr>
        <w:pStyle w:val="Compact"/>
      </w:pPr>
      <w:r>
        <w:rPr>
          <w:bCs/>
          <w:b/>
        </w:rPr>
        <w:t xml:space="preserve">Case File Audit:</w:t>
      </w:r>
      <w:r>
        <w:t xml:space="preserve"> </w:t>
      </w:r>
      <w:r>
        <w:t xml:space="preserve">A review of anonymized case files to measure procedural efficiency, adherence to deadlines, and documentation quality.</w:t>
      </w:r>
    </w:p>
    <w:p>
      <w:pPr>
        <w:numPr>
          <w:ilvl w:val="0"/>
          <w:numId w:val="1003"/>
        </w:numPr>
        <w:pStyle w:val="Compact"/>
      </w:pPr>
      <w:r>
        <w:rPr>
          <w:bCs/>
          <w:b/>
        </w:rPr>
        <w:t xml:space="preserve">Simulated Client Scenarios:</w:t>
      </w:r>
      <w:r>
        <w:t xml:space="preserve"> </w:t>
      </w:r>
      <w:r>
        <w:t xml:space="preserve">Trained actors will pose as potential clients to test the initial consultation protocols of participating</w:t>
      </w:r>
      <w:r>
        <w:t xml:space="preserve"> </w:t>
      </w:r>
      <w:r>
        <w:rPr>
          <w:bCs/>
          <w:b/>
        </w:rPr>
        <w:t xml:space="preserve">Lawyers</w:t>
      </w:r>
      <w:r>
        <w:t xml:space="preserve"> </w:t>
      </w:r>
      <w:r>
        <w:t xml:space="preserve">in Guangzhou.</w:t>
      </w:r>
    </w:p>
    <w:bookmarkEnd w:id="24"/>
    <w:bookmarkEnd w:id="25"/>
    <w:bookmarkStart w:id="30" w:name="experimental-procedure"/>
    <w:p>
      <w:pPr>
        <w:pStyle w:val="Heading2"/>
      </w:pPr>
      <w:r>
        <w:t xml:space="preserve">4. Experimental Procedure</w:t>
      </w:r>
    </w:p>
    <w:bookmarkStart w:id="26" w:name="phase-1-recruitment-and-consent"/>
    <w:p>
      <w:pPr>
        <w:pStyle w:val="Heading3"/>
      </w:pPr>
      <w:r>
        <w:t xml:space="preserve">4.1 Phase 1: Recruitment and Consent</w:t>
      </w:r>
    </w:p>
    <w:p>
      <w:pPr>
        <w:pStyle w:val="FirstParagraph"/>
      </w:pPr>
      <w:r>
        <w:t xml:space="preserve">Recruitment will be coordinated through the Guangzhou Lawyers Association. All participating</w:t>
      </w:r>
      <w:r>
        <w:t xml:space="preserve"> </w:t>
      </w:r>
      <w:r>
        <w:rPr>
          <w:bCs/>
          <w:b/>
        </w:rPr>
        <w:t xml:space="preserve">Lawyers</w:t>
      </w:r>
      <w:r>
        <w:t xml:space="preserve"> </w:t>
      </w:r>
      <w:r>
        <w:t xml:space="preserve">must provide informed consent, acknowledging the experimental nature of the study. Strict confidentiality agreements will be signed to protect client data in accordance with the Personal Information Protection Law (PIPL) of the People's Republic of China.</w:t>
      </w:r>
    </w:p>
    <w:bookmarkEnd w:id="26"/>
    <w:bookmarkStart w:id="27" w:name="phase-2-baseline-assessment"/>
    <w:p>
      <w:pPr>
        <w:pStyle w:val="Heading3"/>
      </w:pPr>
      <w:r>
        <w:t xml:space="preserve">4.2 Phase 2: Baseline Assessment</w:t>
      </w:r>
    </w:p>
    <w:p>
      <w:pPr>
        <w:pStyle w:val="FirstParagraph"/>
      </w:pPr>
      <w:r>
        <w:t xml:space="preserve">Prior to the intervention, a baseline assessment of each</w:t>
      </w:r>
      <w:r>
        <w:t xml:space="preserve"> </w:t>
      </w:r>
      <w:r>
        <w:rPr>
          <w:bCs/>
          <w:b/>
        </w:rPr>
        <w:t xml:space="preserve">Lawyer</w:t>
      </w:r>
      <w:r>
        <w:t xml:space="preserve">'s current workflow will be conducted. This includes an analysis of their case load, average response time to emails, and frequency of client meetings. This phase is critical to establishing a control group for comparison.</w:t>
      </w:r>
    </w:p>
    <w:bookmarkEnd w:id="27"/>
    <w:bookmarkStart w:id="28" w:name="phase-3-intervention-and-observation"/>
    <w:p>
      <w:pPr>
        <w:pStyle w:val="Heading3"/>
      </w:pPr>
      <w:r>
        <w:t xml:space="preserve">4.3 Phase 3: Intervention and Observation</w:t>
      </w:r>
    </w:p>
    <w:p>
      <w:pPr>
        <w:pStyle w:val="FirstParagraph"/>
      </w:pPr>
      <w:r>
        <w:t xml:space="preserve">During this phase, specific variables will be introduced to test their effect on service quality. For example, half of the participating</w:t>
      </w:r>
      <w:r>
        <w:t xml:space="preserve"> </w:t>
      </w:r>
      <w:r>
        <w:rPr>
          <w:bCs/>
          <w:b/>
        </w:rPr>
        <w:t xml:space="preserve">Lawyers</w:t>
      </w:r>
      <w:r>
        <w:t xml:space="preserve"> </w:t>
      </w:r>
      <w:r>
        <w:t xml:space="preserve">will be provided with advanced case management software tailored for the Guangzhou legal market, while the control group will continue with their existing methods. The experiment will monitor changes in case resolution times and client feedback scores.</w:t>
      </w:r>
    </w:p>
    <w:bookmarkEnd w:id="28"/>
    <w:bookmarkStart w:id="29" w:name="phase-4-data-analysis"/>
    <w:p>
      <w:pPr>
        <w:pStyle w:val="Heading3"/>
      </w:pPr>
      <w:r>
        <w:t xml:space="preserve">4.4 Phase 4: Data Analysis</w:t>
      </w:r>
    </w:p>
    <w:p>
      <w:pPr>
        <w:pStyle w:val="FirstParagraph"/>
      </w:pPr>
      <w:r>
        <w:t xml:space="preserve">Collected data will be analyzed using statistical software to determine significant differences between groups. Qualitative data from interviews will be coded to identify recurring themes related to the challenges of practicing law in</w:t>
      </w:r>
      <w:r>
        <w:t xml:space="preserve"> </w:t>
      </w:r>
      <w:r>
        <w:rPr>
          <w:bCs/>
          <w:b/>
        </w:rPr>
        <w:t xml:space="preserve">China Guangzhou</w:t>
      </w:r>
      <w:r>
        <w:t xml:space="preserve">.</w:t>
      </w:r>
    </w:p>
    <w:bookmarkEnd w:id="29"/>
    <w:bookmarkEnd w:id="30"/>
    <w:bookmarkStart w:id="31" w:name="ethical-considerations"/>
    <w:p>
      <w:pPr>
        <w:pStyle w:val="Heading2"/>
      </w:pPr>
      <w:r>
        <w:t xml:space="preserve">5. Ethical Considerations</w:t>
      </w:r>
    </w:p>
    <w:p>
      <w:pPr>
        <w:pStyle w:val="FirstParagraph"/>
      </w:pPr>
      <w:r>
        <w:t xml:space="preserve">This experiment adheres to the highest ethical standards. The privacy of all clients and</w:t>
      </w:r>
      <w:r>
        <w:t xml:space="preserve"> </w:t>
      </w:r>
      <w:r>
        <w:rPr>
          <w:bCs/>
          <w:b/>
        </w:rPr>
        <w:t xml:space="preserve">Lawyers</w:t>
      </w:r>
      <w:r>
        <w:t xml:space="preserve"> </w:t>
      </w:r>
      <w:r>
        <w:t xml:space="preserve">involved is paramount. No personally identifiable information will be published. The study has been reviewed and approved by the Institutional Review Board (IRB) to ensure compliance with local regulations in</w:t>
      </w:r>
      <w:r>
        <w:t xml:space="preserve"> </w:t>
      </w:r>
      <w:r>
        <w:rPr>
          <w:bCs/>
          <w:b/>
        </w:rPr>
        <w:t xml:space="preserve">China Guangzhou</w:t>
      </w:r>
      <w:r>
        <w:t xml:space="preserve">. Participants have the right to withdraw from the experiment at any time without penalty.</w:t>
      </w:r>
    </w:p>
    <w:bookmarkEnd w:id="31"/>
    <w:bookmarkStart w:id="32" w:name="expected-outcomes-and-impact"/>
    <w:p>
      <w:pPr>
        <w:pStyle w:val="Heading2"/>
      </w:pPr>
      <w:r>
        <w:t xml:space="preserve">6. Expected Outcomes and Impact</w:t>
      </w:r>
    </w:p>
    <w:p>
      <w:pPr>
        <w:pStyle w:val="FirstParagraph"/>
      </w:pPr>
      <w:r>
        <w:t xml:space="preserve">It is anticipated that this experiment will yield actionable insights into the factors that drive high performance among</w:t>
      </w:r>
      <w:r>
        <w:t xml:space="preserve"> </w:t>
      </w:r>
      <w:r>
        <w:rPr>
          <w:bCs/>
          <w:b/>
        </w:rPr>
        <w:t xml:space="preserve">Lawyers</w:t>
      </w:r>
      <w:r>
        <w:t xml:space="preserve"> </w:t>
      </w:r>
      <w:r>
        <w:t xml:space="preserve">in Guangzhou. The findings will be disseminated to the Guangzhou Lawyers Association and relevant legal education institutions. Ultimately, this protocol aims to contribute to the professionalization of the legal sector in the region, ensuring that clients in</w:t>
      </w:r>
      <w:r>
        <w:t xml:space="preserve"> </w:t>
      </w:r>
      <w:r>
        <w:rPr>
          <w:bCs/>
          <w:b/>
        </w:rPr>
        <w:t xml:space="preserve">China Guangzhou</w:t>
      </w:r>
      <w:r>
        <w:t xml:space="preserve"> </w:t>
      </w:r>
      <w:r>
        <w:t xml:space="preserve">receive efficient, transparent, and high-quality legal representation.</w:t>
      </w:r>
    </w:p>
    <w:bookmarkEnd w:id="32"/>
    <w:bookmarkStart w:id="33" w:name="conclusion"/>
    <w:p>
      <w:pPr>
        <w:pStyle w:val="Heading2"/>
      </w:pPr>
      <w:r>
        <w:t xml:space="preserve">7. Conclusion</w:t>
      </w:r>
    </w:p>
    <w:p>
      <w:pPr>
        <w:pStyle w:val="FirstParagraph"/>
      </w:pPr>
      <w:r>
        <w:t xml:space="preserve">This Experiment Protocol provides a rigorous framework for investigating the dynamics of legal practice in one of China's most dynamic cities. By systematically evaluating the performance of</w:t>
      </w:r>
      <w:r>
        <w:t xml:space="preserve"> </w:t>
      </w:r>
      <w:r>
        <w:rPr>
          <w:bCs/>
          <w:b/>
        </w:rPr>
        <w:t xml:space="preserve">Lawyers</w:t>
      </w:r>
      <w:r>
        <w:t xml:space="preserve"> </w:t>
      </w:r>
      <w:r>
        <w:t xml:space="preserve">in</w:t>
      </w:r>
      <w:r>
        <w:t xml:space="preserve"> </w:t>
      </w:r>
      <w:r>
        <w:rPr>
          <w:bCs/>
          <w:b/>
        </w:rPr>
        <w:t xml:space="preserve">China Guangzhou</w:t>
      </w:r>
      <w:r>
        <w:t xml:space="preserve">, we can foster an environment of continuous improvement and excellence in the administration of justice.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Professional Competency Assessment in Guangzhou</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